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440"/>
        <w:gridCol w:w="4611"/>
        <w:gridCol w:w="4029"/>
      </w:tblGrid>
      <w:tr w:rsidR="00C1529F" w:rsidTr="00B03B33">
        <w:trPr>
          <w:trHeight w:hRule="exact" w:val="1008"/>
        </w:trPr>
        <w:tc>
          <w:tcPr>
            <w:tcW w:w="1440" w:type="dxa"/>
            <w:shd w:val="clear" w:color="auto" w:fill="auto"/>
          </w:tcPr>
          <w:p w:rsidR="00C1529F" w:rsidRDefault="007A1D80" w:rsidP="00C24AC5">
            <w:pPr>
              <w:pStyle w:val="Topptekst"/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473075" cy="616585"/>
                  <wp:effectExtent l="0" t="0" r="3175" b="0"/>
                  <wp:docPr id="1" name="Bilde 1" descr="K_L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_L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252095</wp:posOffset>
                      </wp:positionH>
                      <wp:positionV relativeFrom="page">
                        <wp:posOffset>3564255</wp:posOffset>
                      </wp:positionV>
                      <wp:extent cx="144145" cy="635"/>
                      <wp:effectExtent l="13970" t="11430" r="13335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med"/>
                                <a:tailEnd type="non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305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31.2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" o:allowincell="f">
                      <v:stroke startarrowwidth="wide" endarrowwidth="wide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4611" w:type="dxa"/>
            <w:shd w:val="clear" w:color="auto" w:fill="auto"/>
          </w:tcPr>
          <w:p w:rsidR="00C1529F" w:rsidRPr="00B03B33" w:rsidRDefault="00281330" w:rsidP="00B03B33">
            <w:pPr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B03B33">
              <w:rPr>
                <w:rFonts w:ascii="Arial" w:hAnsi="Arial" w:cs="Arial"/>
                <w:b/>
                <w:sz w:val="40"/>
                <w:szCs w:val="40"/>
              </w:rPr>
              <w:t>OPPDAL KOMMUNE</w:t>
            </w:r>
          </w:p>
          <w:p w:rsidR="00AF4864" w:rsidRPr="00C24AC5" w:rsidRDefault="00AF4864" w:rsidP="00AF4864"/>
        </w:tc>
        <w:tc>
          <w:tcPr>
            <w:tcW w:w="4029" w:type="dxa"/>
            <w:shd w:val="clear" w:color="auto" w:fill="auto"/>
          </w:tcPr>
          <w:p w:rsidR="000B24D5" w:rsidRPr="003B6E65" w:rsidRDefault="00D06396" w:rsidP="00B03B3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6E65">
              <w:rPr>
                <w:rFonts w:ascii="Arial" w:hAnsi="Arial" w:cs="Arial"/>
                <w:b/>
                <w:sz w:val="22"/>
                <w:szCs w:val="22"/>
              </w:rPr>
              <w:t>Saksfremlegg</w:t>
            </w:r>
          </w:p>
        </w:tc>
        <w:bookmarkStart w:id="0" w:name="FastTabell"/>
        <w:bookmarkEnd w:id="0"/>
      </w:tr>
      <w:tr w:rsidR="00281330" w:rsidRPr="003B6E65" w:rsidTr="00B03B33">
        <w:trPr>
          <w:trHeight w:hRule="exact" w:val="361"/>
        </w:trPr>
        <w:tc>
          <w:tcPr>
            <w:tcW w:w="6051" w:type="dxa"/>
            <w:gridSpan w:val="2"/>
            <w:shd w:val="clear" w:color="auto" w:fill="auto"/>
          </w:tcPr>
          <w:p w:rsidR="00281330" w:rsidRPr="003B6E65" w:rsidRDefault="00281330" w:rsidP="00281330">
            <w:pPr>
              <w:rPr>
                <w:rFonts w:ascii="Arial" w:hAnsi="Arial" w:cs="Arial"/>
                <w:sz w:val="22"/>
                <w:szCs w:val="22"/>
              </w:rPr>
            </w:pPr>
            <w:r w:rsidRPr="003B6E65">
              <w:rPr>
                <w:rFonts w:ascii="Arial" w:hAnsi="Arial" w:cs="Arial"/>
                <w:sz w:val="22"/>
                <w:szCs w:val="22"/>
              </w:rPr>
              <w:t>Vår saksbehandler</w:t>
            </w:r>
          </w:p>
        </w:tc>
        <w:tc>
          <w:tcPr>
            <w:tcW w:w="4029" w:type="dxa"/>
            <w:shd w:val="clear" w:color="auto" w:fill="auto"/>
          </w:tcPr>
          <w:p w:rsidR="00281330" w:rsidRPr="003B6E65" w:rsidRDefault="00281330" w:rsidP="00281330">
            <w:pPr>
              <w:rPr>
                <w:rFonts w:ascii="Arial" w:hAnsi="Arial" w:cs="Arial"/>
                <w:sz w:val="22"/>
                <w:szCs w:val="22"/>
              </w:rPr>
            </w:pPr>
            <w:r w:rsidRPr="003B6E65">
              <w:rPr>
                <w:rFonts w:ascii="Arial" w:hAnsi="Arial" w:cs="Arial"/>
                <w:sz w:val="22"/>
                <w:szCs w:val="22"/>
              </w:rPr>
              <w:t>Referanse</w:t>
            </w:r>
          </w:p>
        </w:tc>
      </w:tr>
      <w:tr w:rsidR="00281330" w:rsidRPr="003B6E65" w:rsidTr="00B03B33">
        <w:trPr>
          <w:trHeight w:hRule="exact" w:val="361"/>
        </w:trPr>
        <w:tc>
          <w:tcPr>
            <w:tcW w:w="6051" w:type="dxa"/>
            <w:gridSpan w:val="2"/>
            <w:shd w:val="clear" w:color="auto" w:fill="auto"/>
          </w:tcPr>
          <w:p w:rsidR="00281330" w:rsidRPr="003B6E65" w:rsidRDefault="00720652" w:rsidP="00281330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SAKSBEHANDLERNAVN"/>
            <w:r>
              <w:rPr>
                <w:rFonts w:ascii="Arial" w:hAnsi="Arial" w:cs="Arial"/>
                <w:sz w:val="22"/>
                <w:szCs w:val="22"/>
              </w:rPr>
              <w:t>Sjur Vammervold</w:t>
            </w:r>
            <w:bookmarkEnd w:id="1"/>
          </w:p>
        </w:tc>
        <w:tc>
          <w:tcPr>
            <w:tcW w:w="4029" w:type="dxa"/>
            <w:shd w:val="clear" w:color="auto" w:fill="auto"/>
          </w:tcPr>
          <w:p w:rsidR="00281330" w:rsidRPr="003B6E65" w:rsidRDefault="00720652" w:rsidP="00281330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SAKSBEHANDLERKODE"/>
            <w:r>
              <w:rPr>
                <w:rFonts w:ascii="Arial" w:hAnsi="Arial" w:cs="Arial"/>
                <w:sz w:val="22"/>
                <w:szCs w:val="22"/>
              </w:rPr>
              <w:t>SJVA</w:t>
            </w:r>
            <w:bookmarkEnd w:id="2"/>
            <w:r w:rsidR="00281330" w:rsidRPr="003B6E65">
              <w:rPr>
                <w:rFonts w:ascii="Arial" w:hAnsi="Arial" w:cs="Arial"/>
                <w:sz w:val="22"/>
                <w:szCs w:val="22"/>
              </w:rPr>
              <w:t>/</w:t>
            </w:r>
            <w:bookmarkStart w:id="3" w:name="SAKSNR"/>
            <w:r>
              <w:rPr>
                <w:rFonts w:ascii="Arial" w:hAnsi="Arial" w:cs="Arial"/>
                <w:sz w:val="22"/>
                <w:szCs w:val="22"/>
              </w:rPr>
              <w:t>2020/61</w:t>
            </w:r>
            <w:bookmarkEnd w:id="3"/>
            <w:r w:rsidR="00281330" w:rsidRPr="003B6E65">
              <w:rPr>
                <w:rFonts w:ascii="Arial" w:hAnsi="Arial" w:cs="Arial"/>
                <w:sz w:val="22"/>
                <w:szCs w:val="22"/>
              </w:rPr>
              <w:t>-</w:t>
            </w:r>
            <w:bookmarkStart w:id="4" w:name="NRISAK"/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End w:id="4"/>
            <w:r w:rsidR="00281330" w:rsidRPr="003B6E65">
              <w:rPr>
                <w:rFonts w:ascii="Arial" w:hAnsi="Arial" w:cs="Arial"/>
                <w:sz w:val="22"/>
                <w:szCs w:val="22"/>
              </w:rPr>
              <w:t>/</w:t>
            </w:r>
            <w:bookmarkStart w:id="5" w:name="PRIMÆRKLASSERING"/>
            <w:r>
              <w:rPr>
                <w:rFonts w:ascii="Arial" w:hAnsi="Arial" w:cs="Arial"/>
                <w:sz w:val="22"/>
                <w:szCs w:val="22"/>
              </w:rPr>
              <w:t>033</w:t>
            </w:r>
            <w:bookmarkEnd w:id="5"/>
          </w:p>
        </w:tc>
      </w:tr>
    </w:tbl>
    <w:p w:rsidR="00281330" w:rsidRPr="003B6E65" w:rsidRDefault="00281330">
      <w:pPr>
        <w:rPr>
          <w:rFonts w:ascii="Arial" w:hAnsi="Arial" w:cs="Arial"/>
          <w:sz w:val="22"/>
          <w:szCs w:val="22"/>
        </w:rPr>
      </w:pPr>
    </w:p>
    <w:p w:rsidR="002A0765" w:rsidRPr="003B6E65" w:rsidRDefault="002A0765" w:rsidP="002A0765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bookmarkStart w:id="6" w:name="UOFFPARAGRAF"/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0"/>
        <w:gridCol w:w="1793"/>
        <w:gridCol w:w="1447"/>
      </w:tblGrid>
      <w:tr w:rsidR="00281330" w:rsidRPr="003B6E65" w:rsidTr="00B03B33">
        <w:tc>
          <w:tcPr>
            <w:tcW w:w="6840" w:type="dxa"/>
            <w:shd w:val="clear" w:color="auto" w:fill="auto"/>
          </w:tcPr>
          <w:p w:rsidR="00281330" w:rsidRPr="003B6E65" w:rsidRDefault="00281330">
            <w:pPr>
              <w:rPr>
                <w:rFonts w:ascii="Arial" w:hAnsi="Arial" w:cs="Arial"/>
                <w:sz w:val="22"/>
                <w:szCs w:val="22"/>
              </w:rPr>
            </w:pPr>
            <w:r w:rsidRPr="003B6E65">
              <w:rPr>
                <w:rFonts w:ascii="Arial" w:hAnsi="Arial" w:cs="Arial"/>
                <w:sz w:val="22"/>
                <w:szCs w:val="22"/>
              </w:rPr>
              <w:t>Behandles av</w:t>
            </w:r>
          </w:p>
        </w:tc>
        <w:tc>
          <w:tcPr>
            <w:tcW w:w="1793" w:type="dxa"/>
            <w:shd w:val="clear" w:color="auto" w:fill="auto"/>
          </w:tcPr>
          <w:p w:rsidR="00281330" w:rsidRPr="003B6E65" w:rsidRDefault="00281330" w:rsidP="00613AF7">
            <w:pPr>
              <w:rPr>
                <w:rFonts w:ascii="Arial" w:hAnsi="Arial" w:cs="Arial"/>
                <w:sz w:val="22"/>
                <w:szCs w:val="22"/>
              </w:rPr>
            </w:pPr>
            <w:r w:rsidRPr="003B6E65">
              <w:rPr>
                <w:rFonts w:ascii="Arial" w:hAnsi="Arial" w:cs="Arial"/>
                <w:sz w:val="22"/>
                <w:szCs w:val="22"/>
              </w:rPr>
              <w:t>Utvalgssaksnr</w:t>
            </w:r>
          </w:p>
        </w:tc>
        <w:tc>
          <w:tcPr>
            <w:tcW w:w="1447" w:type="dxa"/>
            <w:shd w:val="clear" w:color="auto" w:fill="auto"/>
          </w:tcPr>
          <w:p w:rsidR="00281330" w:rsidRPr="003B6E65" w:rsidRDefault="00281330">
            <w:pPr>
              <w:rPr>
                <w:rFonts w:ascii="Arial" w:hAnsi="Arial" w:cs="Arial"/>
                <w:sz w:val="22"/>
                <w:szCs w:val="22"/>
              </w:rPr>
            </w:pPr>
            <w:r w:rsidRPr="003B6E65">
              <w:rPr>
                <w:rFonts w:ascii="Arial" w:hAnsi="Arial" w:cs="Arial"/>
                <w:sz w:val="22"/>
                <w:szCs w:val="22"/>
              </w:rPr>
              <w:t>Møtedato</w:t>
            </w:r>
          </w:p>
        </w:tc>
      </w:tr>
      <w:tr w:rsidR="00281330" w:rsidRPr="003B6E65" w:rsidTr="00B03B33">
        <w:tc>
          <w:tcPr>
            <w:tcW w:w="6840" w:type="dxa"/>
            <w:shd w:val="clear" w:color="auto" w:fill="auto"/>
          </w:tcPr>
          <w:p w:rsidR="00281330" w:rsidRPr="003B6E65" w:rsidRDefault="00C20D3E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Saksgang"/>
            <w:bookmarkEnd w:id="7"/>
            <w:r>
              <w:rPr>
                <w:rFonts w:ascii="Arial" w:hAnsi="Arial" w:cs="Arial"/>
                <w:sz w:val="22"/>
                <w:szCs w:val="22"/>
              </w:rPr>
              <w:t>Utvalg for kultur, miljø og tekniske tjenester</w:t>
            </w:r>
          </w:p>
        </w:tc>
        <w:tc>
          <w:tcPr>
            <w:tcW w:w="1793" w:type="dxa"/>
            <w:shd w:val="clear" w:color="auto" w:fill="auto"/>
          </w:tcPr>
          <w:p w:rsidR="00281330" w:rsidRPr="003B6E65" w:rsidRDefault="00C20D3E" w:rsidP="00613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20/3</w:t>
            </w:r>
          </w:p>
        </w:tc>
        <w:tc>
          <w:tcPr>
            <w:tcW w:w="1447" w:type="dxa"/>
            <w:shd w:val="clear" w:color="auto" w:fill="auto"/>
          </w:tcPr>
          <w:p w:rsidR="00281330" w:rsidRPr="003B6E65" w:rsidRDefault="00C20D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17.06.2020</w:t>
            </w:r>
          </w:p>
        </w:tc>
      </w:tr>
    </w:tbl>
    <w:p w:rsidR="00D113E5" w:rsidRPr="003B6E65" w:rsidRDefault="00720652" w:rsidP="00D113E5">
      <w:pPr>
        <w:pStyle w:val="Overskrift1"/>
        <w:rPr>
          <w:rFonts w:ascii="Arial" w:hAnsi="Arial"/>
          <w:sz w:val="28"/>
        </w:rPr>
      </w:pPr>
      <w:bookmarkStart w:id="8" w:name="TITTEL"/>
      <w:r>
        <w:rPr>
          <w:rFonts w:ascii="Arial" w:hAnsi="Arial"/>
          <w:sz w:val="28"/>
        </w:rPr>
        <w:t>Nye vegnavn</w:t>
      </w:r>
      <w:bookmarkEnd w:id="8"/>
    </w:p>
    <w:p w:rsidR="00281330" w:rsidRPr="003B6E65" w:rsidRDefault="00281330" w:rsidP="0028133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500"/>
      </w:tblGrid>
      <w:tr w:rsidR="00720652" w:rsidRPr="00720652" w:rsidTr="002F7FE5">
        <w:tc>
          <w:tcPr>
            <w:tcW w:w="3880" w:type="dxa"/>
            <w:gridSpan w:val="2"/>
            <w:shd w:val="clear" w:color="auto" w:fill="auto"/>
          </w:tcPr>
          <w:p w:rsidR="00720652" w:rsidRPr="00720652" w:rsidRDefault="00720652" w:rsidP="00281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Vedlegg</w:t>
            </w:r>
          </w:p>
        </w:tc>
      </w:tr>
      <w:tr w:rsidR="00720652" w:rsidRPr="00720652" w:rsidTr="00720652">
        <w:tc>
          <w:tcPr>
            <w:tcW w:w="380" w:type="dxa"/>
            <w:shd w:val="clear" w:color="auto" w:fill="auto"/>
          </w:tcPr>
          <w:p w:rsidR="00720652" w:rsidRPr="00720652" w:rsidRDefault="00720652" w:rsidP="00281330">
            <w:pPr>
              <w:rPr>
                <w:rFonts w:ascii="Arial" w:hAnsi="Arial" w:cs="Arial"/>
                <w:sz w:val="22"/>
                <w:szCs w:val="22"/>
              </w:rPr>
            </w:pPr>
            <w:bookmarkStart w:id="9" w:name="Vedlegg"/>
            <w:bookmarkEnd w:id="9"/>
            <w:r w:rsidRPr="007206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720652" w:rsidRPr="00720652" w:rsidRDefault="00720652" w:rsidP="00281330">
            <w:pPr>
              <w:rPr>
                <w:rFonts w:ascii="Arial" w:hAnsi="Arial" w:cs="Arial"/>
                <w:sz w:val="22"/>
                <w:szCs w:val="22"/>
              </w:rPr>
            </w:pPr>
            <w:r w:rsidRPr="00720652">
              <w:rPr>
                <w:rFonts w:ascii="Arial" w:hAnsi="Arial" w:cs="Arial"/>
                <w:sz w:val="22"/>
                <w:szCs w:val="22"/>
              </w:rPr>
              <w:t>Høringsbrev nye vegnavn</w:t>
            </w:r>
          </w:p>
        </w:tc>
      </w:tr>
      <w:tr w:rsidR="00720652" w:rsidRPr="00720652" w:rsidTr="00720652">
        <w:tc>
          <w:tcPr>
            <w:tcW w:w="380" w:type="dxa"/>
            <w:shd w:val="clear" w:color="auto" w:fill="auto"/>
          </w:tcPr>
          <w:p w:rsidR="00720652" w:rsidRPr="00720652" w:rsidRDefault="00720652" w:rsidP="00281330">
            <w:pPr>
              <w:rPr>
                <w:rFonts w:ascii="Arial" w:hAnsi="Arial" w:cs="Arial"/>
                <w:sz w:val="22"/>
                <w:szCs w:val="22"/>
              </w:rPr>
            </w:pPr>
            <w:r w:rsidRPr="007206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720652" w:rsidRPr="00720652" w:rsidRDefault="00720652" w:rsidP="00281330">
            <w:pPr>
              <w:rPr>
                <w:rFonts w:ascii="Arial" w:hAnsi="Arial" w:cs="Arial"/>
                <w:sz w:val="22"/>
                <w:szCs w:val="22"/>
              </w:rPr>
            </w:pPr>
            <w:r w:rsidRPr="00720652">
              <w:rPr>
                <w:rFonts w:ascii="Arial" w:hAnsi="Arial" w:cs="Arial"/>
                <w:sz w:val="22"/>
                <w:szCs w:val="22"/>
              </w:rPr>
              <w:t>Kartangivelse med forslag</w:t>
            </w:r>
          </w:p>
        </w:tc>
      </w:tr>
      <w:tr w:rsidR="00720652" w:rsidRPr="00720652" w:rsidTr="00720652">
        <w:tc>
          <w:tcPr>
            <w:tcW w:w="380" w:type="dxa"/>
            <w:shd w:val="clear" w:color="auto" w:fill="auto"/>
          </w:tcPr>
          <w:p w:rsidR="00720652" w:rsidRPr="00720652" w:rsidRDefault="00720652" w:rsidP="00281330">
            <w:pPr>
              <w:rPr>
                <w:rFonts w:ascii="Arial" w:hAnsi="Arial" w:cs="Arial"/>
                <w:sz w:val="22"/>
                <w:szCs w:val="22"/>
              </w:rPr>
            </w:pPr>
            <w:r w:rsidRPr="007206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720652" w:rsidRPr="00720652" w:rsidRDefault="00720652" w:rsidP="00281330">
            <w:pPr>
              <w:rPr>
                <w:rFonts w:ascii="Arial" w:hAnsi="Arial" w:cs="Arial"/>
                <w:sz w:val="22"/>
                <w:szCs w:val="22"/>
              </w:rPr>
            </w:pPr>
            <w:r w:rsidRPr="00720652">
              <w:rPr>
                <w:rFonts w:ascii="Arial" w:hAnsi="Arial" w:cs="Arial"/>
                <w:sz w:val="22"/>
                <w:szCs w:val="22"/>
              </w:rPr>
              <w:t>Oversendelsesbrev til Språkrådet</w:t>
            </w:r>
          </w:p>
        </w:tc>
      </w:tr>
      <w:tr w:rsidR="00720652" w:rsidRPr="00720652" w:rsidTr="00720652">
        <w:tc>
          <w:tcPr>
            <w:tcW w:w="380" w:type="dxa"/>
            <w:shd w:val="clear" w:color="auto" w:fill="auto"/>
          </w:tcPr>
          <w:p w:rsidR="00720652" w:rsidRPr="00720652" w:rsidRDefault="00720652" w:rsidP="00281330">
            <w:pPr>
              <w:rPr>
                <w:rFonts w:ascii="Arial" w:hAnsi="Arial" w:cs="Arial"/>
                <w:sz w:val="22"/>
                <w:szCs w:val="22"/>
              </w:rPr>
            </w:pPr>
            <w:r w:rsidRPr="007206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00" w:type="dxa"/>
            <w:shd w:val="clear" w:color="auto" w:fill="auto"/>
          </w:tcPr>
          <w:p w:rsidR="00720652" w:rsidRPr="00720652" w:rsidRDefault="00720652" w:rsidP="00281330">
            <w:pPr>
              <w:rPr>
                <w:rFonts w:ascii="Arial" w:hAnsi="Arial" w:cs="Arial"/>
                <w:sz w:val="22"/>
                <w:szCs w:val="22"/>
              </w:rPr>
            </w:pPr>
            <w:r w:rsidRPr="00720652">
              <w:rPr>
                <w:rFonts w:ascii="Arial" w:hAnsi="Arial" w:cs="Arial"/>
                <w:sz w:val="22"/>
                <w:szCs w:val="22"/>
              </w:rPr>
              <w:t>Tilrådning fra Språkrådet</w:t>
            </w:r>
          </w:p>
        </w:tc>
      </w:tr>
    </w:tbl>
    <w:p w:rsidR="00281330" w:rsidRPr="003B6E65" w:rsidRDefault="00281330" w:rsidP="00281330">
      <w:pPr>
        <w:rPr>
          <w:rFonts w:ascii="Arial" w:hAnsi="Arial" w:cs="Arial"/>
          <w:sz w:val="22"/>
          <w:szCs w:val="22"/>
        </w:rPr>
      </w:pPr>
    </w:p>
    <w:p w:rsidR="00281330" w:rsidRPr="003B6E65" w:rsidRDefault="00281330" w:rsidP="00281330">
      <w:pPr>
        <w:rPr>
          <w:rFonts w:ascii="Arial" w:hAnsi="Arial" w:cs="Arial"/>
          <w:sz w:val="22"/>
          <w:szCs w:val="22"/>
        </w:rPr>
      </w:pPr>
    </w:p>
    <w:p w:rsidR="00281330" w:rsidRPr="003B6E65" w:rsidRDefault="00281330" w:rsidP="00281330">
      <w:pPr>
        <w:rPr>
          <w:rFonts w:ascii="Arial" w:hAnsi="Arial" w:cs="Arial"/>
          <w:sz w:val="22"/>
          <w:szCs w:val="22"/>
        </w:rPr>
      </w:pPr>
    </w:p>
    <w:p w:rsidR="00B63B67" w:rsidRPr="009147CE" w:rsidRDefault="00281330" w:rsidP="00B63B67">
      <w:pPr>
        <w:pStyle w:val="Overskrift2"/>
        <w:rPr>
          <w:rFonts w:ascii="Arial" w:hAnsi="Arial"/>
          <w:sz w:val="22"/>
          <w:szCs w:val="22"/>
        </w:rPr>
      </w:pPr>
      <w:r w:rsidRPr="009147CE">
        <w:rPr>
          <w:rFonts w:ascii="Arial" w:hAnsi="Arial"/>
          <w:sz w:val="22"/>
          <w:szCs w:val="22"/>
        </w:rPr>
        <w:t>Andre saksdokumenter (ikke vedlagt)</w:t>
      </w:r>
    </w:p>
    <w:p w:rsidR="00281330" w:rsidRPr="009147CE" w:rsidRDefault="00281330" w:rsidP="00281330">
      <w:pPr>
        <w:rPr>
          <w:rFonts w:ascii="Arial" w:hAnsi="Arial" w:cs="Arial"/>
          <w:sz w:val="22"/>
          <w:szCs w:val="22"/>
        </w:rPr>
      </w:pPr>
    </w:p>
    <w:p w:rsidR="00FD4F0D" w:rsidRPr="00FD4F0D" w:rsidRDefault="00281330" w:rsidP="00FD4F0D">
      <w:pPr>
        <w:pStyle w:val="Overskrift2"/>
        <w:rPr>
          <w:rFonts w:ascii="Arial" w:hAnsi="Arial"/>
          <w:sz w:val="22"/>
          <w:szCs w:val="22"/>
        </w:rPr>
      </w:pPr>
      <w:r w:rsidRPr="009147CE">
        <w:rPr>
          <w:rFonts w:ascii="Arial" w:hAnsi="Arial"/>
          <w:sz w:val="22"/>
          <w:szCs w:val="22"/>
        </w:rPr>
        <w:t>Saksopplysninger</w:t>
      </w:r>
      <w:bookmarkStart w:id="10" w:name="Start"/>
      <w:bookmarkEnd w:id="10"/>
    </w:p>
    <w:p w:rsidR="00FD4F0D" w:rsidRDefault="00FD4F0D" w:rsidP="00FD4F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Lov om eigedomsregistrering (matrikkelloven) m/forskrift pålegger kommunene å sørge for adresser og skilting slik at det skal være lett å identifisere og finne frem til bygninger. Lov om stadnavn gir regler om skrivemåten og saksgangen i navnesaker. </w:t>
      </w:r>
    </w:p>
    <w:p w:rsidR="00FD4F0D" w:rsidRDefault="00FD4F0D" w:rsidP="00FD4F0D">
      <w:pPr>
        <w:pStyle w:val="Default"/>
        <w:rPr>
          <w:sz w:val="22"/>
          <w:szCs w:val="22"/>
        </w:rPr>
      </w:pPr>
    </w:p>
    <w:p w:rsidR="00FD4F0D" w:rsidRDefault="00FD4F0D" w:rsidP="00FD4F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Oppdal ligger svært godt an i arb</w:t>
      </w:r>
      <w:r w:rsidR="0067472D">
        <w:rPr>
          <w:sz w:val="22"/>
          <w:szCs w:val="22"/>
        </w:rPr>
        <w:t xml:space="preserve">eidet med adressering av veger. Nesten samtlige av vegene har navn og tilhørende adresser. </w:t>
      </w:r>
      <w:r w:rsidR="00AD30B7">
        <w:rPr>
          <w:sz w:val="22"/>
          <w:szCs w:val="22"/>
        </w:rPr>
        <w:t xml:space="preserve">Behovet for nye vegnavn oppstår som regel ved etablering av nye veger eller om det etableres nye adresseparseller </w:t>
      </w:r>
      <w:r w:rsidR="0067472D">
        <w:rPr>
          <w:sz w:val="22"/>
          <w:szCs w:val="22"/>
        </w:rPr>
        <w:t>til</w:t>
      </w:r>
      <w:r w:rsidR="00AD30B7">
        <w:rPr>
          <w:sz w:val="22"/>
          <w:szCs w:val="22"/>
        </w:rPr>
        <w:t xml:space="preserve"> en eksisterende veg. I Oppdal er det etablert praksis at det tildeles eget vegnavn </w:t>
      </w:r>
      <w:r w:rsidR="0067472D">
        <w:rPr>
          <w:sz w:val="22"/>
          <w:szCs w:val="22"/>
        </w:rPr>
        <w:t>når</w:t>
      </w:r>
      <w:r w:rsidR="00AD30B7">
        <w:rPr>
          <w:sz w:val="22"/>
          <w:szCs w:val="22"/>
        </w:rPr>
        <w:t xml:space="preserve"> det er flere enn 8-10 adresseverdige bruksenheter. </w:t>
      </w:r>
    </w:p>
    <w:p w:rsidR="00FD4F0D" w:rsidRDefault="00FD4F0D" w:rsidP="00FD4F0D">
      <w:pPr>
        <w:pStyle w:val="Default"/>
        <w:rPr>
          <w:sz w:val="22"/>
          <w:szCs w:val="22"/>
        </w:rPr>
      </w:pPr>
    </w:p>
    <w:p w:rsidR="00FD4F0D" w:rsidRDefault="00FD4F0D" w:rsidP="00FD4F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Valg av adressenavn skal ifølge Språkrådets anbefalinger bygge på følgende prinsipper: </w:t>
      </w:r>
    </w:p>
    <w:p w:rsidR="00FD4F0D" w:rsidRDefault="00FD4F0D" w:rsidP="00FD4F0D">
      <w:pPr>
        <w:pStyle w:val="Default"/>
        <w:rPr>
          <w:sz w:val="22"/>
          <w:szCs w:val="22"/>
        </w:rPr>
      </w:pPr>
    </w:p>
    <w:p w:rsidR="00FD4F0D" w:rsidRDefault="00FD4F0D" w:rsidP="00FD4F0D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Navnet må passe inn i et samordnet system for adressering. Dette for å unngå at samme navn blir brukt flere ganger. </w:t>
      </w:r>
    </w:p>
    <w:p w:rsidR="00FD4F0D" w:rsidRDefault="00FD4F0D" w:rsidP="00FD4F0D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Navnet bør bygge på og videreføre den lokale navnetradisjonen. </w:t>
      </w:r>
    </w:p>
    <w:p w:rsidR="00FD4F0D" w:rsidRDefault="00FD4F0D" w:rsidP="00FD4F0D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Navnet bør passe på stedet. </w:t>
      </w:r>
    </w:p>
    <w:p w:rsidR="00FD4F0D" w:rsidRDefault="00FD4F0D" w:rsidP="00FD4F0D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Navnet bør ikke virke støtende eller komisk. </w:t>
      </w:r>
    </w:p>
    <w:p w:rsidR="00FD4F0D" w:rsidRDefault="00FD4F0D" w:rsidP="00FD4F0D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Navnene bør være varierte. </w:t>
      </w:r>
    </w:p>
    <w:p w:rsidR="00FD4F0D" w:rsidRDefault="00FD4F0D" w:rsidP="00FD4F0D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Navnet bør være lett å skrive, lese og uttale. </w:t>
      </w:r>
    </w:p>
    <w:p w:rsidR="00FD4F0D" w:rsidRDefault="00FD4F0D" w:rsidP="00D13C46">
      <w:pPr>
        <w:pStyle w:val="Default"/>
        <w:numPr>
          <w:ilvl w:val="0"/>
          <w:numId w:val="5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En bør unngå å bruke</w:t>
      </w:r>
      <w:r w:rsidR="00D51E57">
        <w:rPr>
          <w:sz w:val="22"/>
          <w:szCs w:val="22"/>
        </w:rPr>
        <w:t xml:space="preserve"> navn</w:t>
      </w:r>
      <w:r>
        <w:rPr>
          <w:sz w:val="22"/>
          <w:szCs w:val="22"/>
        </w:rPr>
        <w:t xml:space="preserve"> på nålevende personer i adressenavn. Helst bør det gå fra 5-10 år fra en person dør til navnet brukes i adressesammenheng. </w:t>
      </w:r>
    </w:p>
    <w:p w:rsidR="00FD4F0D" w:rsidRDefault="00FD4F0D" w:rsidP="00FD4F0D">
      <w:pPr>
        <w:pStyle w:val="Default"/>
      </w:pPr>
    </w:p>
    <w:p w:rsidR="00FD4F0D" w:rsidRDefault="00FD4F0D" w:rsidP="00FD4F0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Prosedyren for saksbehandlingen er: </w:t>
      </w:r>
    </w:p>
    <w:p w:rsidR="00FD4F0D" w:rsidRDefault="00FD4F0D" w:rsidP="00FD4F0D">
      <w:pPr>
        <w:pStyle w:val="Default"/>
        <w:rPr>
          <w:sz w:val="22"/>
          <w:szCs w:val="22"/>
        </w:rPr>
      </w:pPr>
    </w:p>
    <w:p w:rsidR="00FD4F0D" w:rsidRDefault="00FD4F0D" w:rsidP="00970AA3">
      <w:pPr>
        <w:pStyle w:val="Default"/>
        <w:numPr>
          <w:ilvl w:val="0"/>
          <w:numId w:val="7"/>
        </w:numPr>
        <w:ind w:left="360" w:hanging="360"/>
        <w:rPr>
          <w:sz w:val="22"/>
          <w:szCs w:val="22"/>
        </w:rPr>
      </w:pPr>
      <w:r w:rsidRPr="00FD4F0D">
        <w:rPr>
          <w:sz w:val="22"/>
          <w:szCs w:val="22"/>
        </w:rPr>
        <w:t>Kommunen lager inndeling i adresseparseller. Dette betyr at kommunens oppmålingstjeneste lager forslag til hvor en veg starter og slutter.</w:t>
      </w:r>
    </w:p>
    <w:p w:rsidR="00FD4F0D" w:rsidRPr="00FD4F0D" w:rsidRDefault="00FD4F0D" w:rsidP="00970AA3">
      <w:pPr>
        <w:pStyle w:val="Default"/>
        <w:numPr>
          <w:ilvl w:val="0"/>
          <w:numId w:val="7"/>
        </w:numPr>
        <w:ind w:left="360" w:hanging="360"/>
        <w:rPr>
          <w:sz w:val="22"/>
          <w:szCs w:val="22"/>
        </w:rPr>
      </w:pPr>
      <w:r w:rsidRPr="00FD4F0D">
        <w:rPr>
          <w:sz w:val="22"/>
          <w:szCs w:val="22"/>
        </w:rPr>
        <w:t xml:space="preserve">Kommunen lager forslag til adressenavn for parsellene og legger forslaget ut til offentlig ettersyn/høring. </w:t>
      </w:r>
    </w:p>
    <w:p w:rsidR="00FD4F0D" w:rsidRDefault="00FD4F0D" w:rsidP="00FD4F0D">
      <w:pPr>
        <w:pStyle w:val="Default"/>
        <w:numPr>
          <w:ilvl w:val="0"/>
          <w:numId w:val="7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Kommunen sender navneforslagene med høringsuttalelse til stedsnavntjenesten i Språkrådet til uttalelse. </w:t>
      </w:r>
    </w:p>
    <w:p w:rsidR="00FD4F0D" w:rsidRDefault="00FD4F0D" w:rsidP="00FD4F0D">
      <w:pPr>
        <w:pStyle w:val="Default"/>
        <w:numPr>
          <w:ilvl w:val="0"/>
          <w:numId w:val="7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Kommunen fatter vedtak om valg av navn og skrivemåte. Dette vedtaket har ingen formell klageadgang. </w:t>
      </w:r>
    </w:p>
    <w:p w:rsidR="00D51E57" w:rsidRDefault="00D51E57" w:rsidP="00D51E57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Tekniske tjenester står for skilting ute i felten. </w:t>
      </w:r>
    </w:p>
    <w:p w:rsidR="00FD4F0D" w:rsidRDefault="00FD4F0D" w:rsidP="00FD4F0D">
      <w:pPr>
        <w:pStyle w:val="Default"/>
      </w:pPr>
    </w:p>
    <w:p w:rsidR="000F6785" w:rsidRDefault="00FD4F0D" w:rsidP="00FD4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foreligger nå forslag til ti nye vegnavn i kommunen. </w:t>
      </w:r>
      <w:r w:rsidRPr="00FD4F0D">
        <w:rPr>
          <w:rFonts w:ascii="Arial" w:hAnsi="Arial" w:cs="Arial"/>
          <w:sz w:val="22"/>
          <w:szCs w:val="22"/>
        </w:rPr>
        <w:t xml:space="preserve">Forslagene med tilhørende kartangivelse har vært på høring som ble annonsert i kommunes to lokalaviser i tillegg til kommunens hjemmeside og facebookside. De fysiske dokumentene ble lagt ut i servicetorget på Rådhuset. Videre fikk alle som har eiendom tilknyttet en av vegene (62 stk.) tilsendt forslagene med informasjon om høringen og innspillsmulighetene. </w:t>
      </w:r>
      <w:r w:rsidR="000F6785">
        <w:rPr>
          <w:rFonts w:ascii="Arial" w:hAnsi="Arial" w:cs="Arial"/>
          <w:sz w:val="22"/>
          <w:szCs w:val="22"/>
        </w:rPr>
        <w:t xml:space="preserve">Forslagene som ble lagt frem er følgende: </w:t>
      </w:r>
    </w:p>
    <w:p w:rsidR="000F6785" w:rsidRDefault="000F6785" w:rsidP="000F6785">
      <w:pPr>
        <w:pStyle w:val="Default"/>
      </w:pPr>
    </w:p>
    <w:p w:rsidR="000F6785" w:rsidRPr="000F6785" w:rsidRDefault="000F6785" w:rsidP="000F6785">
      <w:pPr>
        <w:pStyle w:val="Default"/>
        <w:spacing w:after="240"/>
        <w:rPr>
          <w:sz w:val="22"/>
          <w:szCs w:val="22"/>
        </w:rPr>
      </w:pPr>
      <w:r w:rsidRPr="000F6785">
        <w:rPr>
          <w:b/>
          <w:bCs/>
          <w:sz w:val="22"/>
          <w:szCs w:val="22"/>
        </w:rPr>
        <w:t xml:space="preserve">Klettgjelan </w:t>
      </w:r>
      <w:r w:rsidRPr="000F6785">
        <w:rPr>
          <w:sz w:val="22"/>
          <w:szCs w:val="22"/>
        </w:rPr>
        <w:t xml:space="preserve">(side 1): veg i planlagt hyttefelt liggende ved Klettgjelan rett nord for Rv70 vest i bygda. Klettgjelan er godkjent skrivemåte i SSR. </w:t>
      </w:r>
    </w:p>
    <w:p w:rsidR="000F6785" w:rsidRPr="000F6785" w:rsidRDefault="000F6785" w:rsidP="000F6785">
      <w:pPr>
        <w:pStyle w:val="Default"/>
        <w:spacing w:after="240"/>
        <w:rPr>
          <w:sz w:val="22"/>
          <w:szCs w:val="22"/>
        </w:rPr>
      </w:pPr>
      <w:r w:rsidRPr="000F6785">
        <w:rPr>
          <w:b/>
          <w:bCs/>
          <w:sz w:val="22"/>
          <w:szCs w:val="22"/>
        </w:rPr>
        <w:t xml:space="preserve">Slettvollkroken </w:t>
      </w:r>
      <w:r w:rsidRPr="000F6785">
        <w:rPr>
          <w:sz w:val="22"/>
          <w:szCs w:val="22"/>
        </w:rPr>
        <w:t xml:space="preserve">(side 2): veg i hyttefelt under bygging liggende rett nord-øst for Oppdal sentrum, rett øst for gården Slettvollen. Slettvollheisen ligger i umiddelbar nærhet. Slettvollen- er godkjent skrivemåte i SSR. </w:t>
      </w:r>
    </w:p>
    <w:p w:rsidR="000F6785" w:rsidRPr="000F6785" w:rsidRDefault="000F6785" w:rsidP="000F6785">
      <w:pPr>
        <w:pStyle w:val="Default"/>
        <w:spacing w:after="240"/>
        <w:rPr>
          <w:sz w:val="22"/>
          <w:szCs w:val="22"/>
        </w:rPr>
      </w:pPr>
      <w:r w:rsidRPr="000F6785">
        <w:rPr>
          <w:b/>
          <w:bCs/>
          <w:sz w:val="22"/>
          <w:szCs w:val="22"/>
        </w:rPr>
        <w:t xml:space="preserve">Sagløkkjvegen </w:t>
      </w:r>
      <w:r w:rsidRPr="000F6785">
        <w:rPr>
          <w:sz w:val="22"/>
          <w:szCs w:val="22"/>
        </w:rPr>
        <w:t xml:space="preserve">(side 3): planlagt veg i utmark på nordsida av Gamle Kongeveg, mellom Stavåløkkja og Saga øst i kommunen. Stavåvegen er i bruk rett øst for den planlagte vegen. Den planlagte vegen går gjennom Sagløkkja – et gammelt beite som er planlagt nedbygd. Sagløkkja er godkjent skrivemåte i SSR (Rennebu og Midtre-Gauldal) og er registrert i kommunens eget register over historiske stedsnavn. Det er ellers ingen navn registrert i utmarka som gir grunnlag for annet forslag. </w:t>
      </w:r>
    </w:p>
    <w:p w:rsidR="000F6785" w:rsidRPr="000F6785" w:rsidRDefault="000F6785" w:rsidP="000F6785">
      <w:pPr>
        <w:pStyle w:val="Default"/>
        <w:spacing w:after="240"/>
        <w:rPr>
          <w:sz w:val="22"/>
          <w:szCs w:val="22"/>
        </w:rPr>
      </w:pPr>
      <w:r w:rsidRPr="000F6785">
        <w:rPr>
          <w:b/>
          <w:bCs/>
          <w:sz w:val="22"/>
          <w:szCs w:val="22"/>
        </w:rPr>
        <w:t xml:space="preserve">Sagløkkjflata </w:t>
      </w:r>
      <w:r w:rsidRPr="000F6785">
        <w:rPr>
          <w:sz w:val="22"/>
          <w:szCs w:val="22"/>
        </w:rPr>
        <w:t xml:space="preserve">(side 3): sideveg til foreslåtte Sagløkkjvegen. Vegen får en flat kurve i et noe slakt terreng. Begrunnelsen er for øvrig som forslaget ovenfor. </w:t>
      </w:r>
    </w:p>
    <w:p w:rsidR="000F6785" w:rsidRPr="000F6785" w:rsidRDefault="000F6785" w:rsidP="000F6785">
      <w:pPr>
        <w:pStyle w:val="Default"/>
        <w:spacing w:after="240"/>
        <w:rPr>
          <w:sz w:val="22"/>
          <w:szCs w:val="22"/>
        </w:rPr>
      </w:pPr>
      <w:r w:rsidRPr="000F6785">
        <w:rPr>
          <w:b/>
          <w:bCs/>
          <w:sz w:val="22"/>
          <w:szCs w:val="22"/>
        </w:rPr>
        <w:t xml:space="preserve">Andorbakken </w:t>
      </w:r>
      <w:r w:rsidRPr="000F6785">
        <w:rPr>
          <w:sz w:val="22"/>
          <w:szCs w:val="22"/>
        </w:rPr>
        <w:t>(side 4): vegen ligger i hyttefelt under bygging og har i dag navnet Gardåøra. Etter henvendelse</w:t>
      </w:r>
      <w:bookmarkStart w:id="11" w:name="_GoBack"/>
      <w:bookmarkEnd w:id="11"/>
      <w:r w:rsidRPr="000F6785">
        <w:rPr>
          <w:sz w:val="22"/>
          <w:szCs w:val="22"/>
        </w:rPr>
        <w:t xml:space="preserve"> fra grunneier foreslås det endret til Andorbakken, da Gardåøra er «histori</w:t>
      </w:r>
      <w:r w:rsidR="00D51E57">
        <w:rPr>
          <w:sz w:val="22"/>
          <w:szCs w:val="22"/>
        </w:rPr>
        <w:t>e</w:t>
      </w:r>
      <w:r w:rsidRPr="000F6785">
        <w:rPr>
          <w:sz w:val="22"/>
          <w:szCs w:val="22"/>
        </w:rPr>
        <w:t xml:space="preserve">løst og hører ikke hjemme i dette området». Forslaget Andorbakken kommer </w:t>
      </w:r>
      <w:r w:rsidR="0067472D">
        <w:rPr>
          <w:sz w:val="22"/>
          <w:szCs w:val="22"/>
        </w:rPr>
        <w:t>av</w:t>
      </w:r>
      <w:r w:rsidRPr="000F6785">
        <w:rPr>
          <w:sz w:val="22"/>
          <w:szCs w:val="22"/>
        </w:rPr>
        <w:t xml:space="preserve"> avdøde Andor Sveen som er tidligere grunneier i området og mangeårig bonde som drev området. Andor ble 103 år, og døde i 2015. Sveens to barn </w:t>
      </w:r>
      <w:r w:rsidR="0067472D">
        <w:rPr>
          <w:sz w:val="22"/>
          <w:szCs w:val="22"/>
        </w:rPr>
        <w:t xml:space="preserve">og grunneier </w:t>
      </w:r>
      <w:r w:rsidRPr="000F6785">
        <w:rPr>
          <w:sz w:val="22"/>
          <w:szCs w:val="22"/>
        </w:rPr>
        <w:t xml:space="preserve">stiller seg bak og er positive til forslaget. </w:t>
      </w:r>
    </w:p>
    <w:p w:rsidR="000F6785" w:rsidRPr="000F6785" w:rsidRDefault="000F6785" w:rsidP="000F6785">
      <w:pPr>
        <w:spacing w:after="240"/>
        <w:rPr>
          <w:rFonts w:ascii="Arial" w:hAnsi="Arial" w:cs="Arial"/>
          <w:sz w:val="22"/>
          <w:szCs w:val="22"/>
        </w:rPr>
      </w:pPr>
      <w:r w:rsidRPr="000F6785">
        <w:rPr>
          <w:rFonts w:ascii="Arial" w:hAnsi="Arial" w:cs="Arial"/>
          <w:b/>
          <w:bCs/>
          <w:sz w:val="22"/>
          <w:szCs w:val="22"/>
        </w:rPr>
        <w:t xml:space="preserve">Trøasætervegen </w:t>
      </w:r>
      <w:r w:rsidRPr="000F6785">
        <w:rPr>
          <w:rFonts w:ascii="Arial" w:hAnsi="Arial" w:cs="Arial"/>
          <w:sz w:val="22"/>
          <w:szCs w:val="22"/>
        </w:rPr>
        <w:t>(side 5): sideveg som går til hyttefelt i Skardalen mellom Svarthaugen og Hornet i Drivdalen. Vegen går forbi Trøasætra som er godkjent skrivemåte i SSR. Vegen har i dag navnet Gravådalsvegen, men må få eget navn grunnet økning i antall enheter.</w:t>
      </w:r>
    </w:p>
    <w:p w:rsidR="000F6785" w:rsidRPr="000F6785" w:rsidRDefault="000F6785" w:rsidP="000F6785">
      <w:pPr>
        <w:pStyle w:val="Default"/>
        <w:spacing w:after="240"/>
        <w:rPr>
          <w:sz w:val="22"/>
          <w:szCs w:val="22"/>
        </w:rPr>
      </w:pPr>
      <w:r w:rsidRPr="000F6785">
        <w:rPr>
          <w:b/>
          <w:bCs/>
          <w:sz w:val="22"/>
          <w:szCs w:val="22"/>
        </w:rPr>
        <w:t xml:space="preserve">Vangsenget </w:t>
      </w:r>
      <w:r w:rsidRPr="000F6785">
        <w:rPr>
          <w:sz w:val="22"/>
          <w:szCs w:val="22"/>
        </w:rPr>
        <w:t xml:space="preserve">(side 6): Sideveg som i dag har adresse Nerskogsvegen. Grunnet økning i antall enheter må vegen ha eget navn. Vegen slutter på Vangsenget som er godkjent skrivemåte i SSR. Vegen ligger i Vangsenget hytteområde. </w:t>
      </w:r>
    </w:p>
    <w:p w:rsidR="000F6785" w:rsidRPr="000F6785" w:rsidRDefault="000F6785" w:rsidP="000F6785">
      <w:pPr>
        <w:pStyle w:val="Default"/>
        <w:spacing w:after="240"/>
        <w:rPr>
          <w:sz w:val="22"/>
          <w:szCs w:val="22"/>
        </w:rPr>
      </w:pPr>
      <w:r w:rsidRPr="000F6785">
        <w:rPr>
          <w:b/>
          <w:bCs/>
          <w:sz w:val="22"/>
          <w:szCs w:val="22"/>
        </w:rPr>
        <w:t xml:space="preserve">Vardamsflata </w:t>
      </w:r>
      <w:r w:rsidRPr="000F6785">
        <w:rPr>
          <w:sz w:val="22"/>
          <w:szCs w:val="22"/>
        </w:rPr>
        <w:t xml:space="preserve">(side 7): sideveg som i dag har adresse Osvegen. Grunnet økning i antall enheter må vegen ha eget navn. Vardammen er godkjent skrivemåte i SSR. Vardamsvegen er allerede i bruk og ligger på andre siden av Vardammen. Flatt terreng uten andre navn som gir grunnlag for navneforslag. </w:t>
      </w:r>
    </w:p>
    <w:p w:rsidR="000F6785" w:rsidRPr="000F6785" w:rsidRDefault="000F6785" w:rsidP="000F6785">
      <w:pPr>
        <w:pStyle w:val="Default"/>
        <w:spacing w:after="240"/>
        <w:rPr>
          <w:sz w:val="22"/>
          <w:szCs w:val="22"/>
        </w:rPr>
      </w:pPr>
      <w:r w:rsidRPr="000F6785">
        <w:rPr>
          <w:b/>
          <w:bCs/>
          <w:sz w:val="22"/>
          <w:szCs w:val="22"/>
        </w:rPr>
        <w:t xml:space="preserve">Ørnkjellhaugvegen </w:t>
      </w:r>
      <w:r w:rsidRPr="000F6785">
        <w:rPr>
          <w:sz w:val="22"/>
          <w:szCs w:val="22"/>
        </w:rPr>
        <w:t>(side 8): veg i planlagt hyttefelt som går forbi Ørnkjellen og ender opp i Ørnkjellhaugan. Ørnkjellvegen er i bruk rett ved. Ørnkjellen er godkjent</w:t>
      </w:r>
      <w:r>
        <w:rPr>
          <w:sz w:val="22"/>
          <w:szCs w:val="22"/>
        </w:rPr>
        <w:t xml:space="preserve"> skrivemåte i SSR. Ørnkjellhauge</w:t>
      </w:r>
      <w:r w:rsidRPr="000F6785">
        <w:rPr>
          <w:sz w:val="22"/>
          <w:szCs w:val="22"/>
        </w:rPr>
        <w:t xml:space="preserve">n hytteområde ligger like øst for den planlagte vegen. </w:t>
      </w:r>
    </w:p>
    <w:p w:rsidR="000F6785" w:rsidRPr="000F6785" w:rsidRDefault="000F6785" w:rsidP="000F6785">
      <w:pPr>
        <w:spacing w:after="240"/>
        <w:rPr>
          <w:rFonts w:ascii="Arial" w:hAnsi="Arial" w:cs="Arial"/>
          <w:sz w:val="22"/>
          <w:szCs w:val="22"/>
        </w:rPr>
      </w:pPr>
      <w:r w:rsidRPr="000F6785">
        <w:rPr>
          <w:rFonts w:ascii="Arial" w:hAnsi="Arial" w:cs="Arial"/>
          <w:b/>
          <w:bCs/>
          <w:sz w:val="22"/>
          <w:szCs w:val="22"/>
        </w:rPr>
        <w:t xml:space="preserve">Ørnkjellflata </w:t>
      </w:r>
      <w:r w:rsidRPr="000F6785">
        <w:rPr>
          <w:rFonts w:ascii="Arial" w:hAnsi="Arial" w:cs="Arial"/>
          <w:sz w:val="22"/>
          <w:szCs w:val="22"/>
        </w:rPr>
        <w:t>(side 8): sideveg til foreslåtte Ørnkjellhaugvegen. Vegen får en flat kurve i hellingen opp mot Ørnkjellhaugen. Begrunnelsen er for øvrig som forslaget ovenfor. Se for øvrig vedlagte kart med forslagene inntegnet.</w:t>
      </w:r>
      <w:r w:rsidR="00FD4F0D" w:rsidRPr="000F6785">
        <w:rPr>
          <w:rFonts w:ascii="Arial" w:hAnsi="Arial" w:cs="Arial"/>
          <w:sz w:val="22"/>
          <w:szCs w:val="22"/>
        </w:rPr>
        <w:br/>
      </w:r>
      <w:r w:rsidR="00FD4F0D" w:rsidRPr="000F6785">
        <w:rPr>
          <w:rFonts w:ascii="Arial" w:hAnsi="Arial" w:cs="Arial"/>
          <w:sz w:val="22"/>
          <w:szCs w:val="22"/>
        </w:rPr>
        <w:br/>
      </w:r>
      <w:r w:rsidRPr="00FD4F0D">
        <w:rPr>
          <w:rFonts w:ascii="Arial" w:hAnsi="Arial" w:cs="Arial"/>
          <w:sz w:val="22"/>
          <w:szCs w:val="22"/>
        </w:rPr>
        <w:t>Ved fristens utløp var det ikke kommet inn innspill.</w:t>
      </w:r>
      <w:r>
        <w:rPr>
          <w:rFonts w:ascii="Arial" w:hAnsi="Arial" w:cs="Arial"/>
          <w:sz w:val="22"/>
          <w:szCs w:val="22"/>
        </w:rPr>
        <w:t xml:space="preserve"> Forslagene ble derfor sendt over til Språkrådet til uttalelse. Språkrådets tilrådning gjengis her i sin helhet:</w:t>
      </w:r>
    </w:p>
    <w:tbl>
      <w:tblPr>
        <w:tblStyle w:val="Tabellrutenett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1"/>
        <w:gridCol w:w="5339"/>
      </w:tblGrid>
      <w:tr w:rsidR="000F6785" w:rsidRPr="000F6785" w:rsidTr="0067472D">
        <w:trPr>
          <w:trHeight w:val="454"/>
        </w:trPr>
        <w:tc>
          <w:tcPr>
            <w:tcW w:w="534" w:type="dxa"/>
            <w:vAlign w:val="center"/>
          </w:tcPr>
          <w:p w:rsidR="000F6785" w:rsidRPr="000F6785" w:rsidRDefault="000F6785" w:rsidP="0067472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b/>
                <w:bCs/>
                <w:color w:val="000000"/>
                <w:sz w:val="22"/>
                <w:szCs w:val="22"/>
              </w:rPr>
              <w:lastRenderedPageBreak/>
              <w:t>Nr.</w:t>
            </w:r>
          </w:p>
        </w:tc>
        <w:tc>
          <w:tcPr>
            <w:tcW w:w="2126" w:type="dxa"/>
            <w:vAlign w:val="center"/>
          </w:tcPr>
          <w:p w:rsidR="000F6785" w:rsidRPr="000F6785" w:rsidRDefault="000F6785" w:rsidP="0067472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b/>
                <w:bCs/>
                <w:color w:val="000000"/>
                <w:sz w:val="22"/>
                <w:szCs w:val="22"/>
              </w:rPr>
              <w:t xml:space="preserve">Navneforslag </w:t>
            </w:r>
          </w:p>
        </w:tc>
        <w:tc>
          <w:tcPr>
            <w:tcW w:w="1701" w:type="dxa"/>
            <w:vAlign w:val="center"/>
          </w:tcPr>
          <w:p w:rsidR="000F6785" w:rsidRPr="000F6785" w:rsidRDefault="000F6785" w:rsidP="0067472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b/>
                <w:bCs/>
                <w:color w:val="000000"/>
                <w:sz w:val="22"/>
                <w:szCs w:val="22"/>
              </w:rPr>
              <w:t xml:space="preserve">Tilråding </w:t>
            </w:r>
          </w:p>
        </w:tc>
        <w:tc>
          <w:tcPr>
            <w:tcW w:w="5339" w:type="dxa"/>
            <w:vAlign w:val="center"/>
          </w:tcPr>
          <w:p w:rsidR="000F6785" w:rsidRPr="000F6785" w:rsidRDefault="000F6785" w:rsidP="0067472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b/>
                <w:bCs/>
                <w:color w:val="000000"/>
                <w:sz w:val="22"/>
                <w:szCs w:val="22"/>
              </w:rPr>
              <w:t xml:space="preserve">Merknader fra stedsnavntjenesten </w:t>
            </w:r>
          </w:p>
        </w:tc>
      </w:tr>
      <w:tr w:rsidR="000F6785" w:rsidRPr="000F6785" w:rsidTr="00B955F3">
        <w:trPr>
          <w:trHeight w:val="638"/>
        </w:trPr>
        <w:tc>
          <w:tcPr>
            <w:tcW w:w="534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Klettgjelan </w:t>
            </w:r>
          </w:p>
        </w:tc>
        <w:tc>
          <w:tcPr>
            <w:tcW w:w="1701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OK </w:t>
            </w:r>
          </w:p>
        </w:tc>
        <w:tc>
          <w:tcPr>
            <w:tcW w:w="5339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Klettgjelan er eneste godkjente skrivemåte for naturnavnet i Sentralt stedsnavnregister (SSR). Denne dialektnære skrivemåten av geil er vedtatt i f.eks. bruksnavnet Gjelan i Oppdal og kan brukes. </w:t>
            </w:r>
          </w:p>
        </w:tc>
      </w:tr>
      <w:tr w:rsidR="000F6785" w:rsidRPr="000F6785" w:rsidTr="00B955F3">
        <w:trPr>
          <w:trHeight w:val="638"/>
        </w:trPr>
        <w:tc>
          <w:tcPr>
            <w:tcW w:w="534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Slettvollkroken </w:t>
            </w:r>
          </w:p>
        </w:tc>
        <w:tc>
          <w:tcPr>
            <w:tcW w:w="1701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OK </w:t>
            </w:r>
          </w:p>
        </w:tc>
        <w:tc>
          <w:tcPr>
            <w:tcW w:w="5339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Slettvollen er tilrådd skrivemåte for bruksnavnet og eneste godkjente skrivemåte for jordenavnet som utgjør forleddet her. Bortfall av bestemt endelse i sammensetning (Slettvoll-) er i samsvar med vanlig norsk navnelaging. </w:t>
            </w:r>
          </w:p>
        </w:tc>
      </w:tr>
      <w:tr w:rsidR="000F6785" w:rsidRPr="000F6785" w:rsidTr="00B955F3">
        <w:trPr>
          <w:trHeight w:val="1166"/>
        </w:trPr>
        <w:tc>
          <w:tcPr>
            <w:tcW w:w="534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Sagløkkjvegen </w:t>
            </w:r>
          </w:p>
        </w:tc>
        <w:tc>
          <w:tcPr>
            <w:tcW w:w="1701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OK </w:t>
            </w:r>
          </w:p>
        </w:tc>
        <w:tc>
          <w:tcPr>
            <w:tcW w:w="5339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Navnet Sagløkkja er ikke registrert i SSR i Oppdal kommune, men Saga er eneste godkjente skrivemåte for gårdsnavnet som utgjør forleddet her. Den dialektnære skrivemåten løkkje for normert lykkje (nynorsk) / løkke (nynorsk og bokmål) er brukt og vedtatt i andre navn, f.eks. bruksnavnet Løkkja. I sammensetning må -e- falle bort, som i flere andre navn i Oppdal. </w:t>
            </w:r>
          </w:p>
        </w:tc>
      </w:tr>
      <w:tr w:rsidR="000F6785" w:rsidRPr="000F6785" w:rsidTr="00B955F3">
        <w:trPr>
          <w:trHeight w:val="110"/>
        </w:trPr>
        <w:tc>
          <w:tcPr>
            <w:tcW w:w="534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Sagløkkjflata </w:t>
            </w:r>
          </w:p>
        </w:tc>
        <w:tc>
          <w:tcPr>
            <w:tcW w:w="1701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OK </w:t>
            </w:r>
          </w:p>
        </w:tc>
        <w:tc>
          <w:tcPr>
            <w:tcW w:w="5339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Se merknad til forrige navn. </w:t>
            </w:r>
          </w:p>
        </w:tc>
      </w:tr>
      <w:tr w:rsidR="000F6785" w:rsidRPr="000F6785" w:rsidTr="00B955F3">
        <w:trPr>
          <w:trHeight w:val="110"/>
        </w:trPr>
        <w:tc>
          <w:tcPr>
            <w:tcW w:w="534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Andorbakken </w:t>
            </w:r>
          </w:p>
        </w:tc>
        <w:tc>
          <w:tcPr>
            <w:tcW w:w="1701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OK </w:t>
            </w:r>
          </w:p>
        </w:tc>
        <w:tc>
          <w:tcPr>
            <w:tcW w:w="5339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- </w:t>
            </w:r>
          </w:p>
        </w:tc>
      </w:tr>
      <w:tr w:rsidR="000F6785" w:rsidRPr="000F6785" w:rsidTr="00B955F3">
        <w:trPr>
          <w:trHeight w:val="638"/>
        </w:trPr>
        <w:tc>
          <w:tcPr>
            <w:tcW w:w="534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Trøasætervegen </w:t>
            </w:r>
          </w:p>
        </w:tc>
        <w:tc>
          <w:tcPr>
            <w:tcW w:w="1701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OK </w:t>
            </w:r>
          </w:p>
        </w:tc>
        <w:tc>
          <w:tcPr>
            <w:tcW w:w="5339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Trøasætra er vedtatt skrivemåte (samlevedtak på sæter med ‘æ’) for seternavnet som utgjør forleddet her. Bortfall av bestemt endelse i sammensetning (Trøasæter-) er i samsvar med vanlig norsk navnelaging. </w:t>
            </w:r>
          </w:p>
        </w:tc>
      </w:tr>
      <w:tr w:rsidR="000F6785" w:rsidRPr="000F6785" w:rsidTr="00B955F3">
        <w:trPr>
          <w:trHeight w:val="506"/>
        </w:trPr>
        <w:tc>
          <w:tcPr>
            <w:tcW w:w="534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Vangsenget </w:t>
            </w:r>
          </w:p>
        </w:tc>
        <w:tc>
          <w:tcPr>
            <w:tcW w:w="1701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OK, eventuelt Vangsengvegen </w:t>
            </w:r>
          </w:p>
        </w:tc>
        <w:tc>
          <w:tcPr>
            <w:tcW w:w="5339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Vangsenget er eneste godkjente skrivemåte for naturnavnet i SSR. I og med at vegen ligger i Vangsenget hytteområde, kan det være hensiktsmessig å legge til -vegen (eller et anna </w:t>
            </w:r>
          </w:p>
          <w:p w:rsidR="000F6785" w:rsidRPr="000F6785" w:rsidRDefault="000F6785" w:rsidP="000F67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som -flata, -stien e.l.) for å skille vegen fra hytteområdet. </w:t>
            </w:r>
          </w:p>
        </w:tc>
      </w:tr>
      <w:tr w:rsidR="000F6785" w:rsidRPr="000F6785" w:rsidTr="00B955F3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534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Vardamsflata </w:t>
            </w:r>
          </w:p>
        </w:tc>
        <w:tc>
          <w:tcPr>
            <w:tcW w:w="1701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OK </w:t>
            </w:r>
          </w:p>
        </w:tc>
        <w:tc>
          <w:tcPr>
            <w:tcW w:w="5339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Vardammen er eneste godkjente skrivemåte i SSR for naturnavnet som utgjør forleddet her. Bortfall av bestemt endelse i sammensetning (Vardams-) er i samsvar med vanlig norsk navnelaging. </w:t>
            </w:r>
          </w:p>
        </w:tc>
      </w:tr>
      <w:tr w:rsidR="000F6785" w:rsidRPr="000F6785" w:rsidTr="00B955F3">
        <w:tblPrEx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534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Ørnkjellhaugvegen </w:t>
            </w:r>
          </w:p>
        </w:tc>
        <w:tc>
          <w:tcPr>
            <w:tcW w:w="1701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OK, men se merknad om ev. Ørnkjellhaugavegen. </w:t>
            </w:r>
          </w:p>
        </w:tc>
        <w:tc>
          <w:tcPr>
            <w:tcW w:w="5339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Ørnkjellhaugan er vedtatt skrivemåte for naturnavnet som utgjør forleddet her. Bortfall av bestemt endelse i sammensetning </w:t>
            </w:r>
          </w:p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(Ørnkjellhaug-) er i samsvar med vanlig norsk navnelaging. Når forleddet er flertall (-haugan), kunne sammensetning med -a- være aktuell (jf. Haugevegen), men dersom det ikke er noen -a- i lokal uttale, er denne skrivemåten grei. </w:t>
            </w:r>
          </w:p>
        </w:tc>
      </w:tr>
      <w:tr w:rsidR="000F6785" w:rsidRPr="000F6785" w:rsidTr="00B955F3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34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Ørnkjellflata </w:t>
            </w:r>
          </w:p>
        </w:tc>
        <w:tc>
          <w:tcPr>
            <w:tcW w:w="1701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OK </w:t>
            </w:r>
          </w:p>
        </w:tc>
        <w:tc>
          <w:tcPr>
            <w:tcW w:w="5339" w:type="dxa"/>
          </w:tcPr>
          <w:p w:rsidR="000F6785" w:rsidRPr="000F6785" w:rsidRDefault="000F6785" w:rsidP="000F678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2"/>
                <w:szCs w:val="22"/>
              </w:rPr>
            </w:pPr>
            <w:r w:rsidRPr="000F6785">
              <w:rPr>
                <w:rFonts w:ascii="Roboto" w:hAnsi="Roboto" w:cs="Roboto"/>
                <w:color w:val="000000"/>
                <w:sz w:val="22"/>
                <w:szCs w:val="22"/>
              </w:rPr>
              <w:t xml:space="preserve">Ørnkjellen er vedtatt skrivemåte for bruksnavnet som utgjør forleddet her. Bortfall av bestemt endelse i sammensetning (Ørnkjell-) er i samsvar med vanlig norsk navnelaging. </w:t>
            </w:r>
          </w:p>
        </w:tc>
      </w:tr>
    </w:tbl>
    <w:p w:rsidR="0067472D" w:rsidRPr="000F6785" w:rsidRDefault="0067472D" w:rsidP="000F6785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Dersom et forslag foreslås endret, må det sendes på ny høring.  </w:t>
      </w:r>
    </w:p>
    <w:p w:rsidR="003768FE" w:rsidRPr="009147CE" w:rsidRDefault="00E45D03" w:rsidP="003768FE">
      <w:pPr>
        <w:pStyle w:val="Overskrift2"/>
        <w:rPr>
          <w:rFonts w:ascii="Arial" w:hAnsi="Arial"/>
          <w:sz w:val="22"/>
          <w:szCs w:val="22"/>
        </w:rPr>
      </w:pPr>
      <w:r w:rsidRPr="009147CE">
        <w:rPr>
          <w:rFonts w:ascii="Arial" w:hAnsi="Arial"/>
          <w:sz w:val="22"/>
          <w:szCs w:val="22"/>
        </w:rPr>
        <w:t>M</w:t>
      </w:r>
      <w:r w:rsidR="003768FE" w:rsidRPr="009147CE">
        <w:rPr>
          <w:rFonts w:ascii="Arial" w:hAnsi="Arial"/>
          <w:sz w:val="22"/>
          <w:szCs w:val="22"/>
        </w:rPr>
        <w:t>iljø</w:t>
      </w:r>
      <w:r w:rsidRPr="009147CE">
        <w:rPr>
          <w:rFonts w:ascii="Arial" w:hAnsi="Arial"/>
          <w:sz w:val="22"/>
          <w:szCs w:val="22"/>
        </w:rPr>
        <w:t xml:space="preserve">faglig </w:t>
      </w:r>
      <w:r w:rsidR="00FD4F0D">
        <w:rPr>
          <w:rFonts w:ascii="Arial" w:hAnsi="Arial"/>
          <w:sz w:val="22"/>
          <w:szCs w:val="22"/>
        </w:rPr>
        <w:t xml:space="preserve">landbruksfaglig </w:t>
      </w:r>
      <w:r w:rsidRPr="009147CE">
        <w:rPr>
          <w:rFonts w:ascii="Arial" w:hAnsi="Arial"/>
          <w:sz w:val="22"/>
          <w:szCs w:val="22"/>
        </w:rPr>
        <w:t>vurdering</w:t>
      </w:r>
    </w:p>
    <w:p w:rsidR="00E45D03" w:rsidRPr="009147CE" w:rsidRDefault="00FD4F0D" w:rsidP="005D333E">
      <w:pPr>
        <w:rPr>
          <w:rFonts w:ascii="Arial" w:hAnsi="Arial" w:cs="Arial"/>
          <w:sz w:val="22"/>
          <w:szCs w:val="22"/>
        </w:rPr>
      </w:pPr>
      <w:r w:rsidRPr="00FD4F0D">
        <w:rPr>
          <w:rFonts w:ascii="Arial" w:hAnsi="Arial" w:cs="Arial"/>
          <w:sz w:val="22"/>
          <w:szCs w:val="22"/>
        </w:rPr>
        <w:t>Ingen relevante vurderinger i forhold til miljø og landbruk.</w:t>
      </w:r>
      <w:r>
        <w:rPr>
          <w:rFonts w:ascii="Arial" w:hAnsi="Arial" w:cs="Arial"/>
          <w:sz w:val="22"/>
          <w:szCs w:val="22"/>
        </w:rPr>
        <w:br/>
      </w:r>
    </w:p>
    <w:p w:rsidR="003768FE" w:rsidRPr="009147CE" w:rsidRDefault="003768FE" w:rsidP="003768FE">
      <w:pPr>
        <w:pStyle w:val="Overskrift2"/>
        <w:rPr>
          <w:rFonts w:ascii="Arial" w:hAnsi="Arial"/>
          <w:sz w:val="22"/>
          <w:szCs w:val="22"/>
        </w:rPr>
      </w:pPr>
      <w:r w:rsidRPr="009147CE">
        <w:rPr>
          <w:rFonts w:ascii="Arial" w:hAnsi="Arial"/>
          <w:sz w:val="22"/>
          <w:szCs w:val="22"/>
        </w:rPr>
        <w:lastRenderedPageBreak/>
        <w:t>Folkehelsevurdering</w:t>
      </w:r>
    </w:p>
    <w:p w:rsidR="003768FE" w:rsidRPr="00FD4F0D" w:rsidRDefault="00FD4F0D" w:rsidP="003768FE">
      <w:pPr>
        <w:rPr>
          <w:rFonts w:ascii="Arial" w:hAnsi="Arial" w:cs="Arial"/>
          <w:sz w:val="22"/>
          <w:szCs w:val="22"/>
        </w:rPr>
      </w:pPr>
      <w:r w:rsidRPr="00FD4F0D">
        <w:rPr>
          <w:rFonts w:ascii="Arial" w:hAnsi="Arial" w:cs="Arial"/>
          <w:sz w:val="22"/>
          <w:szCs w:val="22"/>
        </w:rPr>
        <w:t>Det er svært viktig for nødetatene at kommunen har et ajourført system for vegadresser.</w:t>
      </w:r>
    </w:p>
    <w:p w:rsidR="00A926A8" w:rsidRDefault="003768FE" w:rsidP="00C20D3E">
      <w:pPr>
        <w:pStyle w:val="Overskrift2"/>
        <w:rPr>
          <w:rFonts w:ascii="Arial" w:hAnsi="Arial"/>
          <w:b w:val="0"/>
          <w:sz w:val="22"/>
          <w:szCs w:val="22"/>
        </w:rPr>
      </w:pPr>
      <w:r w:rsidRPr="009147CE">
        <w:rPr>
          <w:rFonts w:ascii="Arial" w:hAnsi="Arial"/>
          <w:sz w:val="22"/>
          <w:szCs w:val="22"/>
        </w:rPr>
        <w:t>Vurdering</w:t>
      </w:r>
      <w:r w:rsidR="00756977">
        <w:rPr>
          <w:rFonts w:ascii="Arial" w:hAnsi="Arial"/>
          <w:sz w:val="22"/>
          <w:szCs w:val="22"/>
        </w:rPr>
        <w:br/>
      </w:r>
      <w:r w:rsidR="00756977">
        <w:br/>
      </w:r>
      <w:r w:rsidR="00756977" w:rsidRPr="00756977">
        <w:rPr>
          <w:rFonts w:ascii="Arial" w:hAnsi="Arial"/>
          <w:b w:val="0"/>
          <w:sz w:val="22"/>
        </w:rPr>
        <w:t>Som nevnt i saksopplysningene kom det ikke inn høringsinnspill til forslagene. Språkrådet tilrår alle forslagene, men kommer med forslag til</w:t>
      </w:r>
      <w:r w:rsidR="0067472D">
        <w:rPr>
          <w:rFonts w:ascii="Arial" w:hAnsi="Arial"/>
          <w:b w:val="0"/>
          <w:sz w:val="22"/>
        </w:rPr>
        <w:t xml:space="preserve"> mulig endring på to av navnene;</w:t>
      </w:r>
      <w:r w:rsidR="00756977" w:rsidRPr="00756977">
        <w:rPr>
          <w:rFonts w:ascii="Arial" w:hAnsi="Arial"/>
          <w:b w:val="0"/>
          <w:sz w:val="22"/>
        </w:rPr>
        <w:t xml:space="preserve"> Vangsenget og Ørnkjellhaugvegen. </w:t>
      </w:r>
      <w:r w:rsidR="0067472D">
        <w:rPr>
          <w:rFonts w:ascii="Arial" w:hAnsi="Arial"/>
          <w:b w:val="0"/>
          <w:sz w:val="22"/>
        </w:rPr>
        <w:t>Språkrådet foreslår at disse kan</w:t>
      </w:r>
      <w:r w:rsidR="00756977" w:rsidRPr="00756977">
        <w:rPr>
          <w:rFonts w:ascii="Arial" w:hAnsi="Arial"/>
          <w:b w:val="0"/>
          <w:sz w:val="22"/>
        </w:rPr>
        <w:t xml:space="preserve"> endres til henholdsvis «Vangsengvegen» og «Ørnkjellhaugavegen». </w:t>
      </w:r>
      <w:r w:rsidR="005F4157">
        <w:rPr>
          <w:rFonts w:ascii="Arial" w:hAnsi="Arial"/>
          <w:b w:val="0"/>
          <w:sz w:val="22"/>
        </w:rPr>
        <w:t xml:space="preserve">Begrunnelsen for «Vangsengvegen» er at å legge til «-vegen» kan bidra til å skille vegen fra hytteområdet med samme navn. For «Ørnkjellhaugavegen» er begrunnelsen at naturnavnet forslaget bygger på er i flertall med –an ending (Ørnkjellhaugan). </w:t>
      </w:r>
      <w:r w:rsidR="001C1FD2">
        <w:rPr>
          <w:rFonts w:ascii="Arial" w:hAnsi="Arial"/>
          <w:b w:val="0"/>
          <w:sz w:val="22"/>
        </w:rPr>
        <w:br/>
      </w:r>
      <w:r w:rsidR="001C1FD2">
        <w:rPr>
          <w:rFonts w:ascii="Arial" w:hAnsi="Arial"/>
          <w:b w:val="0"/>
          <w:sz w:val="22"/>
        </w:rPr>
        <w:br/>
        <w:t>Tidligere praksis i Oppdal kommune er at man har tatt vare på d</w:t>
      </w:r>
      <w:r w:rsidR="00D51E57">
        <w:rPr>
          <w:rFonts w:ascii="Arial" w:hAnsi="Arial"/>
          <w:b w:val="0"/>
          <w:sz w:val="22"/>
        </w:rPr>
        <w:t xml:space="preserve">e opprinnelige slåtteengnavnene </w:t>
      </w:r>
      <w:r w:rsidR="001C1FD2">
        <w:rPr>
          <w:rFonts w:ascii="Arial" w:hAnsi="Arial"/>
          <w:b w:val="0"/>
          <w:sz w:val="22"/>
        </w:rPr>
        <w:t>gj</w:t>
      </w:r>
      <w:r w:rsidR="00F06F47">
        <w:rPr>
          <w:rFonts w:ascii="Arial" w:hAnsi="Arial"/>
          <w:b w:val="0"/>
          <w:sz w:val="22"/>
        </w:rPr>
        <w:t xml:space="preserve">ennom tildeling av vegnavn. </w:t>
      </w:r>
      <w:r w:rsidR="00D51E57">
        <w:rPr>
          <w:rFonts w:ascii="Arial" w:hAnsi="Arial"/>
          <w:b w:val="0"/>
          <w:sz w:val="22"/>
        </w:rPr>
        <w:t>Ved Skarvatnet</w:t>
      </w:r>
      <w:r w:rsidR="001C1FD2">
        <w:rPr>
          <w:rFonts w:ascii="Arial" w:hAnsi="Arial"/>
          <w:b w:val="0"/>
          <w:sz w:val="22"/>
        </w:rPr>
        <w:t xml:space="preserve"> finnes det et stort antall vegnavn som har fått videreført navnet på </w:t>
      </w:r>
      <w:r w:rsidR="001C1FD2" w:rsidRPr="001C1FD2">
        <w:rPr>
          <w:rFonts w:ascii="Arial" w:hAnsi="Arial"/>
          <w:b w:val="0"/>
          <w:sz w:val="22"/>
          <w:szCs w:val="22"/>
        </w:rPr>
        <w:t>slåttenget</w:t>
      </w:r>
      <w:r w:rsidR="001C1FD2" w:rsidRPr="001C1FD2">
        <w:rPr>
          <w:sz w:val="22"/>
          <w:szCs w:val="22"/>
        </w:rPr>
        <w:t xml:space="preserve"> </w:t>
      </w:r>
      <w:r w:rsidR="001C1FD2" w:rsidRPr="001C1FD2">
        <w:rPr>
          <w:rFonts w:ascii="Arial" w:hAnsi="Arial"/>
          <w:b w:val="0"/>
          <w:sz w:val="22"/>
          <w:szCs w:val="22"/>
        </w:rPr>
        <w:t xml:space="preserve">(Grøtenget, Klettgjerdenget, Kalvhåggåenget, Bjørkluenget, Kåsenget, Skjørstadenget, Vekvesenget og Trøaenget). </w:t>
      </w:r>
      <w:r w:rsidR="001C1FD2">
        <w:rPr>
          <w:rFonts w:ascii="Arial" w:hAnsi="Arial"/>
          <w:b w:val="0"/>
          <w:sz w:val="22"/>
          <w:szCs w:val="22"/>
        </w:rPr>
        <w:t xml:space="preserve">Vangsenget ser ut til å være et av de siste slåtteengene som nå </w:t>
      </w:r>
      <w:r w:rsidR="00E155E0">
        <w:rPr>
          <w:rFonts w:ascii="Arial" w:hAnsi="Arial"/>
          <w:b w:val="0"/>
          <w:sz w:val="22"/>
          <w:szCs w:val="22"/>
        </w:rPr>
        <w:t>bygges ut</w:t>
      </w:r>
      <w:r w:rsidR="001C1FD2">
        <w:rPr>
          <w:rFonts w:ascii="Arial" w:hAnsi="Arial"/>
          <w:b w:val="0"/>
          <w:sz w:val="22"/>
          <w:szCs w:val="22"/>
        </w:rPr>
        <w:t xml:space="preserve"> med hytter. </w:t>
      </w:r>
      <w:r w:rsidR="001C1FD2" w:rsidRPr="001C1FD2">
        <w:rPr>
          <w:rFonts w:ascii="Arial" w:hAnsi="Arial"/>
          <w:b w:val="0"/>
          <w:sz w:val="22"/>
          <w:szCs w:val="22"/>
        </w:rPr>
        <w:t>Kommunedirektøren mener</w:t>
      </w:r>
      <w:r w:rsidR="001C1FD2">
        <w:rPr>
          <w:rFonts w:ascii="Arial" w:hAnsi="Arial"/>
          <w:b w:val="0"/>
          <w:sz w:val="22"/>
          <w:szCs w:val="22"/>
        </w:rPr>
        <w:t xml:space="preserve"> at dette prinsippet </w:t>
      </w:r>
      <w:r w:rsidR="00F06F47">
        <w:rPr>
          <w:rFonts w:ascii="Arial" w:hAnsi="Arial"/>
          <w:b w:val="0"/>
          <w:sz w:val="22"/>
          <w:szCs w:val="22"/>
        </w:rPr>
        <w:t xml:space="preserve">både </w:t>
      </w:r>
      <w:r w:rsidR="001C1FD2">
        <w:rPr>
          <w:rFonts w:ascii="Arial" w:hAnsi="Arial"/>
          <w:b w:val="0"/>
          <w:sz w:val="22"/>
          <w:szCs w:val="22"/>
        </w:rPr>
        <w:t>bør og kan følges</w:t>
      </w:r>
      <w:r w:rsidR="0067472D">
        <w:rPr>
          <w:rFonts w:ascii="Arial" w:hAnsi="Arial"/>
          <w:b w:val="0"/>
          <w:sz w:val="22"/>
          <w:szCs w:val="22"/>
        </w:rPr>
        <w:t xml:space="preserve"> for å ta vare på de historiske navnene</w:t>
      </w:r>
      <w:r w:rsidR="001C1FD2">
        <w:rPr>
          <w:rFonts w:ascii="Arial" w:hAnsi="Arial"/>
          <w:b w:val="0"/>
          <w:sz w:val="22"/>
          <w:szCs w:val="22"/>
        </w:rPr>
        <w:t xml:space="preserve">. Det foreslås derfor at det opprinnelige forslaget </w:t>
      </w:r>
      <w:r w:rsidR="00B955F3">
        <w:rPr>
          <w:rFonts w:ascii="Arial" w:hAnsi="Arial"/>
          <w:b w:val="0"/>
          <w:sz w:val="22"/>
          <w:szCs w:val="22"/>
        </w:rPr>
        <w:t xml:space="preserve">opprettholdes. </w:t>
      </w:r>
      <w:r w:rsidR="001C1FD2">
        <w:rPr>
          <w:rFonts w:ascii="Arial" w:hAnsi="Arial"/>
          <w:b w:val="0"/>
          <w:sz w:val="22"/>
          <w:szCs w:val="22"/>
        </w:rPr>
        <w:t xml:space="preserve"> </w:t>
      </w:r>
      <w:r w:rsidR="001C1FD2">
        <w:rPr>
          <w:rFonts w:ascii="Arial" w:hAnsi="Arial"/>
          <w:b w:val="0"/>
          <w:sz w:val="22"/>
          <w:szCs w:val="22"/>
        </w:rPr>
        <w:br/>
      </w:r>
      <w:r w:rsidR="00F06F47">
        <w:rPr>
          <w:rFonts w:ascii="Arial" w:hAnsi="Arial"/>
          <w:b w:val="0"/>
          <w:sz w:val="22"/>
          <w:szCs w:val="22"/>
        </w:rPr>
        <w:br/>
        <w:t xml:space="preserve">Forslaget «Ørnkjellhaugvegen» er som Språkrådet skriver i tråd med vanlig norsk navnelaging, og kan brukes dersom det ikke er noen –a </w:t>
      </w:r>
      <w:r w:rsidR="00B955F3">
        <w:rPr>
          <w:rFonts w:ascii="Arial" w:hAnsi="Arial"/>
          <w:b w:val="0"/>
          <w:sz w:val="22"/>
          <w:szCs w:val="22"/>
        </w:rPr>
        <w:t xml:space="preserve">i lokal uttale. Kommunedirektøren er enig og mener en –a i forleddet blir unaturlig sett opp mot lokal uttale. Forslaget opprettholdes. </w:t>
      </w:r>
      <w:r w:rsidR="00A926A8">
        <w:rPr>
          <w:rFonts w:ascii="Arial" w:hAnsi="Arial"/>
          <w:b w:val="0"/>
          <w:sz w:val="22"/>
          <w:szCs w:val="22"/>
        </w:rPr>
        <w:t>De øvrige forslagene med merknaden «OK» opprettholdes.</w:t>
      </w:r>
    </w:p>
    <w:p w:rsidR="00A926A8" w:rsidRDefault="00A926A8" w:rsidP="00A926A8">
      <w:pPr>
        <w:pStyle w:val="Overskrift2"/>
        <w:rPr>
          <w:rFonts w:ascii="Arial" w:hAnsi="Arial"/>
          <w:sz w:val="22"/>
          <w:szCs w:val="22"/>
        </w:rPr>
      </w:pPr>
      <w:bookmarkStart w:id="12" w:name="Innstilling"/>
      <w:r>
        <w:rPr>
          <w:rFonts w:ascii="Arial" w:hAnsi="Arial"/>
          <w:sz w:val="22"/>
          <w:szCs w:val="22"/>
        </w:rPr>
        <w:t>Kommunedirektørens</w:t>
      </w:r>
      <w:r w:rsidRPr="0026673D">
        <w:rPr>
          <w:rFonts w:ascii="Arial" w:hAnsi="Arial"/>
          <w:sz w:val="22"/>
          <w:szCs w:val="22"/>
        </w:rPr>
        <w:t xml:space="preserve"> tilråding</w:t>
      </w:r>
    </w:p>
    <w:p w:rsidR="00A926A8" w:rsidRDefault="00A926A8" w:rsidP="00A926A8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Utvalget for kultur, miljø og tekniske tjenester vedtar følgende nye vegnavn: </w:t>
      </w:r>
    </w:p>
    <w:p w:rsidR="00A926A8" w:rsidRDefault="00A926A8" w:rsidP="00A926A8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Klettgjelan</w:t>
      </w:r>
    </w:p>
    <w:p w:rsidR="00A926A8" w:rsidRDefault="00A926A8" w:rsidP="00A926A8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Slettvollkroken</w:t>
      </w:r>
    </w:p>
    <w:p w:rsidR="00A926A8" w:rsidRDefault="00A926A8" w:rsidP="00A926A8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Sagløkkjvegen</w:t>
      </w:r>
    </w:p>
    <w:p w:rsidR="00A926A8" w:rsidRDefault="00A926A8" w:rsidP="00A926A8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Sagløkkjflata</w:t>
      </w:r>
    </w:p>
    <w:p w:rsidR="00A926A8" w:rsidRDefault="00A926A8" w:rsidP="00A926A8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Andorbakken</w:t>
      </w:r>
    </w:p>
    <w:p w:rsidR="00A926A8" w:rsidRDefault="00A926A8" w:rsidP="00A926A8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Trøasætervegen</w:t>
      </w:r>
    </w:p>
    <w:p w:rsidR="00A926A8" w:rsidRDefault="00A926A8" w:rsidP="00A926A8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Vangsenget</w:t>
      </w:r>
    </w:p>
    <w:p w:rsidR="00A926A8" w:rsidRDefault="00A926A8" w:rsidP="00A926A8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Vardamsflata</w:t>
      </w:r>
    </w:p>
    <w:p w:rsidR="00A926A8" w:rsidRDefault="00A926A8" w:rsidP="00A926A8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Ørnkjellhaugvegen</w:t>
      </w:r>
    </w:p>
    <w:p w:rsidR="00A926A8" w:rsidRPr="00A926A8" w:rsidRDefault="00A926A8" w:rsidP="00A926A8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Ørnkjellflata</w:t>
      </w:r>
    </w:p>
    <w:p w:rsidR="00A926A8" w:rsidRPr="0040103C" w:rsidRDefault="00A926A8" w:rsidP="00A926A8">
      <w:pPr>
        <w:rPr>
          <w:rFonts w:ascii="Arial" w:hAnsi="Arial" w:cs="Arial"/>
          <w:sz w:val="22"/>
          <w:szCs w:val="22"/>
        </w:rPr>
      </w:pPr>
    </w:p>
    <w:p w:rsidR="00A926A8" w:rsidRPr="009147CE" w:rsidRDefault="00A926A8" w:rsidP="00A926A8">
      <w:pPr>
        <w:rPr>
          <w:rFonts w:ascii="Arial" w:hAnsi="Arial" w:cs="Arial"/>
          <w:sz w:val="22"/>
          <w:szCs w:val="22"/>
        </w:rPr>
      </w:pPr>
    </w:p>
    <w:p w:rsidR="00A926A8" w:rsidRPr="00A926A8" w:rsidRDefault="00A926A8" w:rsidP="00A926A8">
      <w:pPr>
        <w:rPr>
          <w:rFonts w:ascii="Arial" w:hAnsi="Arial" w:cs="Arial"/>
          <w:vanish/>
          <w:color w:val="0000FF"/>
          <w:sz w:val="16"/>
          <w:szCs w:val="16"/>
        </w:rPr>
      </w:pPr>
      <w:r w:rsidRPr="003A131F">
        <w:rPr>
          <w:rFonts w:ascii="Arial" w:hAnsi="Arial" w:cs="Arial"/>
          <w:vanish/>
          <w:color w:val="0000FF"/>
          <w:sz w:val="16"/>
          <w:szCs w:val="16"/>
        </w:rPr>
        <w:t>--- slutt på innstilling ---</w:t>
      </w:r>
      <w:bookmarkEnd w:id="12"/>
    </w:p>
    <w:p w:rsidR="00C20D3E" w:rsidRPr="00A15E38" w:rsidRDefault="0067472D" w:rsidP="00C20D3E">
      <w:pPr>
        <w:pStyle w:val="Overskrift2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br/>
      </w:r>
      <w:r w:rsidR="00C20D3E" w:rsidRPr="00A15E38">
        <w:rPr>
          <w:rFonts w:ascii="Arial" w:hAnsi="Arial"/>
          <w:sz w:val="22"/>
          <w:szCs w:val="22"/>
        </w:rPr>
        <w:t xml:space="preserve">Saksprotokoll i </w:t>
      </w:r>
      <w:bookmarkStart w:id="13" w:name="UTVALGSNAVN"/>
      <w:r w:rsidR="00C20D3E">
        <w:rPr>
          <w:rFonts w:ascii="Arial" w:hAnsi="Arial"/>
          <w:sz w:val="22"/>
          <w:szCs w:val="22"/>
        </w:rPr>
        <w:t>Utvalg for kultur, miljø og tekniske tjenester</w:t>
      </w:r>
      <w:bookmarkEnd w:id="13"/>
      <w:r w:rsidR="00C20D3E" w:rsidRPr="00A15E38">
        <w:rPr>
          <w:rFonts w:ascii="Arial" w:hAnsi="Arial"/>
          <w:sz w:val="22"/>
          <w:szCs w:val="22"/>
        </w:rPr>
        <w:t xml:space="preserve"> - </w:t>
      </w:r>
      <w:bookmarkStart w:id="14" w:name="MØTEDATO"/>
      <w:r w:rsidR="00C20D3E">
        <w:rPr>
          <w:rFonts w:ascii="Arial" w:hAnsi="Arial"/>
          <w:sz w:val="22"/>
          <w:szCs w:val="22"/>
        </w:rPr>
        <w:t>17.06.2020</w:t>
      </w:r>
      <w:bookmarkEnd w:id="14"/>
      <w:r w:rsidR="00C20D3E" w:rsidRPr="00A15E38">
        <w:rPr>
          <w:rFonts w:ascii="Arial" w:hAnsi="Arial"/>
          <w:sz w:val="22"/>
          <w:szCs w:val="22"/>
        </w:rPr>
        <w:t xml:space="preserve"> </w:t>
      </w:r>
    </w:p>
    <w:p w:rsidR="00C20D3E" w:rsidRPr="00A15E38" w:rsidRDefault="00C20D3E" w:rsidP="00C20D3E">
      <w:pPr>
        <w:rPr>
          <w:rFonts w:ascii="Arial" w:hAnsi="Arial" w:cs="Arial"/>
          <w:sz w:val="22"/>
          <w:szCs w:val="22"/>
        </w:rPr>
      </w:pPr>
    </w:p>
    <w:p w:rsidR="00C20D3E" w:rsidRPr="00A15E38" w:rsidRDefault="00C20D3E" w:rsidP="00A926A8">
      <w:pPr>
        <w:pStyle w:val="Overskrift2"/>
        <w:rPr>
          <w:rFonts w:ascii="Arial" w:hAnsi="Arial"/>
          <w:sz w:val="22"/>
          <w:szCs w:val="22"/>
        </w:rPr>
      </w:pPr>
      <w:r w:rsidRPr="00A15E38">
        <w:rPr>
          <w:rFonts w:ascii="Arial" w:hAnsi="Arial"/>
          <w:sz w:val="22"/>
          <w:szCs w:val="22"/>
        </w:rPr>
        <w:t>Behandling</w:t>
      </w:r>
    </w:p>
    <w:p w:rsidR="00C20D3E" w:rsidRPr="00A15E38" w:rsidRDefault="00C20D3E" w:rsidP="00C20D3E">
      <w:pPr>
        <w:pStyle w:val="Overskrift2"/>
        <w:rPr>
          <w:rFonts w:ascii="Arial" w:hAnsi="Arial"/>
          <w:sz w:val="22"/>
          <w:szCs w:val="22"/>
        </w:rPr>
      </w:pPr>
      <w:r w:rsidRPr="00A15E38">
        <w:rPr>
          <w:rFonts w:ascii="Arial" w:hAnsi="Arial"/>
          <w:sz w:val="22"/>
          <w:szCs w:val="22"/>
        </w:rPr>
        <w:t>Vedtak</w:t>
      </w:r>
    </w:p>
    <w:p w:rsidR="00C20D3E" w:rsidRDefault="00C20D3E" w:rsidP="00C20D3E">
      <w:pPr>
        <w:rPr>
          <w:rFonts w:ascii="Arial" w:hAnsi="Arial" w:cs="Arial"/>
          <w:sz w:val="22"/>
          <w:szCs w:val="22"/>
        </w:rPr>
      </w:pPr>
    </w:p>
    <w:p w:rsidR="00C20D3E" w:rsidRDefault="00C20D3E" w:rsidP="00C20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Kommunedirektørens tilråding vedtas enst.</w:t>
      </w:r>
    </w:p>
    <w:p w:rsidR="00C20D3E" w:rsidRPr="00A15E38" w:rsidRDefault="00C20D3E" w:rsidP="00C20D3E">
      <w:pPr>
        <w:rPr>
          <w:rFonts w:ascii="Arial" w:hAnsi="Arial" w:cs="Arial"/>
          <w:sz w:val="22"/>
          <w:szCs w:val="22"/>
        </w:rPr>
      </w:pPr>
    </w:p>
    <w:p w:rsidR="00C20D3E" w:rsidRPr="0077390D" w:rsidRDefault="00C20D3E" w:rsidP="00C20D3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Vedtaket blir som følger:</w:t>
      </w:r>
    </w:p>
    <w:p w:rsidR="00C20D3E" w:rsidRDefault="00C20D3E" w:rsidP="00C20D3E">
      <w:pPr>
        <w:rPr>
          <w:rFonts w:ascii="Arial" w:hAnsi="Arial" w:cs="Arial"/>
          <w:sz w:val="22"/>
          <w:szCs w:val="22"/>
        </w:rPr>
      </w:pPr>
    </w:p>
    <w:p w:rsidR="00C20D3E" w:rsidRDefault="00C20D3E" w:rsidP="00C20D3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Utvalget for kultur, miljø og tekniske tjenester vedtar følgende nye vegnavn: </w:t>
      </w:r>
    </w:p>
    <w:p w:rsidR="00C20D3E" w:rsidRDefault="00C20D3E" w:rsidP="00C20D3E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Klettgjelan</w:t>
      </w:r>
    </w:p>
    <w:p w:rsidR="00C20D3E" w:rsidRDefault="00C20D3E" w:rsidP="00C20D3E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Slettvollkroken</w:t>
      </w:r>
    </w:p>
    <w:p w:rsidR="00C20D3E" w:rsidRDefault="00C20D3E" w:rsidP="00C20D3E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Sagløkkjvegen</w:t>
      </w:r>
    </w:p>
    <w:p w:rsidR="00C20D3E" w:rsidRDefault="00C20D3E" w:rsidP="00C20D3E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Sagløkkjflata</w:t>
      </w:r>
    </w:p>
    <w:p w:rsidR="00C20D3E" w:rsidRDefault="00C20D3E" w:rsidP="00C20D3E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Andorbakken</w:t>
      </w:r>
    </w:p>
    <w:p w:rsidR="00C20D3E" w:rsidRDefault="00C20D3E" w:rsidP="00C20D3E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Trøasætervegen</w:t>
      </w:r>
    </w:p>
    <w:p w:rsidR="00C20D3E" w:rsidRDefault="00C20D3E" w:rsidP="00C20D3E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Vangsenget</w:t>
      </w:r>
    </w:p>
    <w:p w:rsidR="00C20D3E" w:rsidRDefault="00C20D3E" w:rsidP="00C20D3E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Vardamsflata</w:t>
      </w:r>
    </w:p>
    <w:p w:rsidR="00C20D3E" w:rsidRDefault="00C20D3E" w:rsidP="00C20D3E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Ørnkjellhaugvegen</w:t>
      </w:r>
    </w:p>
    <w:p w:rsidR="00C20D3E" w:rsidRPr="00FD4F0D" w:rsidRDefault="00C20D3E" w:rsidP="00C20D3E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Ørnkjellflata</w:t>
      </w:r>
    </w:p>
    <w:p w:rsidR="00C20D3E" w:rsidRPr="00A15E38" w:rsidRDefault="00C20D3E" w:rsidP="00C20D3E">
      <w:pPr>
        <w:rPr>
          <w:rFonts w:ascii="Arial" w:hAnsi="Arial" w:cs="Arial"/>
          <w:sz w:val="22"/>
          <w:szCs w:val="22"/>
        </w:rPr>
      </w:pPr>
    </w:p>
    <w:p w:rsidR="00C20D3E" w:rsidRPr="00A15E38" w:rsidRDefault="00C20D3E" w:rsidP="00C20D3E">
      <w:pPr>
        <w:rPr>
          <w:rFonts w:ascii="Arial" w:hAnsi="Arial" w:cs="Arial"/>
          <w:vanish/>
          <w:color w:val="0000FF"/>
          <w:sz w:val="16"/>
          <w:szCs w:val="16"/>
        </w:rPr>
      </w:pPr>
      <w:r w:rsidRPr="00A15E38">
        <w:rPr>
          <w:rFonts w:ascii="Arial" w:hAnsi="Arial" w:cs="Arial"/>
          <w:vanish/>
          <w:color w:val="0000FF"/>
          <w:sz w:val="16"/>
          <w:szCs w:val="16"/>
        </w:rPr>
        <w:t>--- slutt på saksprotokoll ---</w:t>
      </w:r>
    </w:p>
    <w:p w:rsidR="00C20D3E" w:rsidRPr="00A15E38" w:rsidRDefault="00C20D3E" w:rsidP="00C20D3E">
      <w:pPr>
        <w:rPr>
          <w:rFonts w:ascii="Arial" w:hAnsi="Arial" w:cs="Arial"/>
        </w:rPr>
      </w:pPr>
    </w:p>
    <w:p w:rsidR="002C0D3C" w:rsidRDefault="002C0D3C" w:rsidP="00D13C46">
      <w:pPr>
        <w:rPr>
          <w:rFonts w:ascii="Arial" w:hAnsi="Arial" w:cs="Arial"/>
        </w:rPr>
      </w:pPr>
      <w:bookmarkStart w:id="15" w:name="ephOppMerke"/>
      <w:bookmarkEnd w:id="15"/>
    </w:p>
    <w:p w:rsidR="00C20D3E" w:rsidRPr="003A131F" w:rsidRDefault="00C20D3E" w:rsidP="00D13C46">
      <w:pPr>
        <w:rPr>
          <w:rFonts w:ascii="Arial" w:hAnsi="Arial" w:cs="Arial"/>
        </w:rPr>
      </w:pPr>
      <w:bookmarkStart w:id="16" w:name="ephNedMerke"/>
      <w:bookmarkEnd w:id="16"/>
    </w:p>
    <w:sectPr w:rsidR="00C20D3E" w:rsidRPr="003A131F" w:rsidSect="00281330">
      <w:headerReference w:type="even" r:id="rId8"/>
      <w:pgSz w:w="11906" w:h="16838" w:code="9"/>
      <w:pgMar w:top="680" w:right="737" w:bottom="1588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E4" w:rsidRDefault="000C50E4" w:rsidP="00D13C46">
      <w:r>
        <w:separator/>
      </w:r>
    </w:p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</w:endnote>
  <w:endnote w:type="continuationSeparator" w:id="0">
    <w:p w:rsidR="000C50E4" w:rsidRDefault="000C50E4" w:rsidP="00D13C46">
      <w:r>
        <w:continuationSeparator/>
      </w:r>
    </w:p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E4" w:rsidRDefault="000C50E4" w:rsidP="00D13C46">
      <w:r>
        <w:separator/>
      </w:r>
    </w:p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</w:footnote>
  <w:footnote w:type="continuationSeparator" w:id="0">
    <w:p w:rsidR="000C50E4" w:rsidRDefault="000C50E4" w:rsidP="00D13C46">
      <w:r>
        <w:continuationSeparator/>
      </w:r>
    </w:p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  <w:p w:rsidR="000C50E4" w:rsidRDefault="000C50E4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EC" w:rsidRDefault="003510EC" w:rsidP="00D13C46"/>
  <w:p w:rsidR="003510EC" w:rsidRDefault="003510EC" w:rsidP="00D13C46"/>
  <w:p w:rsidR="003510EC" w:rsidRDefault="003510EC" w:rsidP="00D13C46"/>
  <w:p w:rsidR="003510EC" w:rsidRDefault="003510EC" w:rsidP="00D13C46"/>
  <w:p w:rsidR="003510EC" w:rsidRDefault="003510EC" w:rsidP="00D13C46"/>
  <w:p w:rsidR="003510EC" w:rsidRDefault="003510EC" w:rsidP="00D13C46"/>
  <w:p w:rsidR="003510EC" w:rsidRDefault="003510EC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FB212"/>
    <w:multiLevelType w:val="hybridMultilevel"/>
    <w:tmpl w:val="D75DB9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19C145"/>
    <w:multiLevelType w:val="hybridMultilevel"/>
    <w:tmpl w:val="AD7FD6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F1E2E6"/>
    <w:multiLevelType w:val="hybridMultilevel"/>
    <w:tmpl w:val="EBF6B7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4B7238"/>
    <w:multiLevelType w:val="hybridMultilevel"/>
    <w:tmpl w:val="592EA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5952"/>
    <w:multiLevelType w:val="hybridMultilevel"/>
    <w:tmpl w:val="E25EAF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F3F7D"/>
    <w:multiLevelType w:val="hybridMultilevel"/>
    <w:tmpl w:val="AEEAC2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E4"/>
    <w:rsid w:val="00054C49"/>
    <w:rsid w:val="000566AF"/>
    <w:rsid w:val="0007438D"/>
    <w:rsid w:val="000A02B0"/>
    <w:rsid w:val="000B24D5"/>
    <w:rsid w:val="000C50E4"/>
    <w:rsid w:val="000D0FDD"/>
    <w:rsid w:val="000D45FE"/>
    <w:rsid w:val="000F393F"/>
    <w:rsid w:val="000F6785"/>
    <w:rsid w:val="00104A04"/>
    <w:rsid w:val="00116BA0"/>
    <w:rsid w:val="00143553"/>
    <w:rsid w:val="0014384A"/>
    <w:rsid w:val="001622CC"/>
    <w:rsid w:val="00170A33"/>
    <w:rsid w:val="00173FF3"/>
    <w:rsid w:val="00195EC8"/>
    <w:rsid w:val="001A1AB3"/>
    <w:rsid w:val="001B1C69"/>
    <w:rsid w:val="001B2851"/>
    <w:rsid w:val="001B5B1D"/>
    <w:rsid w:val="001C1FD2"/>
    <w:rsid w:val="001D4A71"/>
    <w:rsid w:val="001E5476"/>
    <w:rsid w:val="001F15CB"/>
    <w:rsid w:val="001F1B9D"/>
    <w:rsid w:val="002358F8"/>
    <w:rsid w:val="0024769D"/>
    <w:rsid w:val="00250B12"/>
    <w:rsid w:val="002562A1"/>
    <w:rsid w:val="00257A25"/>
    <w:rsid w:val="0026673D"/>
    <w:rsid w:val="002720A7"/>
    <w:rsid w:val="00281330"/>
    <w:rsid w:val="0029132D"/>
    <w:rsid w:val="0029210E"/>
    <w:rsid w:val="002A0765"/>
    <w:rsid w:val="002A4097"/>
    <w:rsid w:val="002C0D3C"/>
    <w:rsid w:val="002C6652"/>
    <w:rsid w:val="002E426B"/>
    <w:rsid w:val="002F1C98"/>
    <w:rsid w:val="0030373B"/>
    <w:rsid w:val="00305602"/>
    <w:rsid w:val="00305AD9"/>
    <w:rsid w:val="0034090F"/>
    <w:rsid w:val="003510EC"/>
    <w:rsid w:val="0035543E"/>
    <w:rsid w:val="00364770"/>
    <w:rsid w:val="00367769"/>
    <w:rsid w:val="003768FE"/>
    <w:rsid w:val="003913C4"/>
    <w:rsid w:val="003927D9"/>
    <w:rsid w:val="003A131F"/>
    <w:rsid w:val="003A23AB"/>
    <w:rsid w:val="003B6E65"/>
    <w:rsid w:val="003D0277"/>
    <w:rsid w:val="003D1E56"/>
    <w:rsid w:val="003E5245"/>
    <w:rsid w:val="0040103C"/>
    <w:rsid w:val="00407363"/>
    <w:rsid w:val="00414A86"/>
    <w:rsid w:val="00420851"/>
    <w:rsid w:val="00430408"/>
    <w:rsid w:val="004345A7"/>
    <w:rsid w:val="004409EE"/>
    <w:rsid w:val="00450A78"/>
    <w:rsid w:val="004661EA"/>
    <w:rsid w:val="00477343"/>
    <w:rsid w:val="00485210"/>
    <w:rsid w:val="00494CC1"/>
    <w:rsid w:val="004B085C"/>
    <w:rsid w:val="004C414E"/>
    <w:rsid w:val="004E1BCF"/>
    <w:rsid w:val="004E22A4"/>
    <w:rsid w:val="004E75DF"/>
    <w:rsid w:val="00507BA5"/>
    <w:rsid w:val="00511CFB"/>
    <w:rsid w:val="00511D8D"/>
    <w:rsid w:val="00514328"/>
    <w:rsid w:val="00516C07"/>
    <w:rsid w:val="00534E22"/>
    <w:rsid w:val="00540663"/>
    <w:rsid w:val="00540A73"/>
    <w:rsid w:val="00566C18"/>
    <w:rsid w:val="0059292C"/>
    <w:rsid w:val="00597508"/>
    <w:rsid w:val="00597EF4"/>
    <w:rsid w:val="005C7CF3"/>
    <w:rsid w:val="005D333E"/>
    <w:rsid w:val="005D4510"/>
    <w:rsid w:val="005D59DA"/>
    <w:rsid w:val="005F3C82"/>
    <w:rsid w:val="005F4157"/>
    <w:rsid w:val="00613AF7"/>
    <w:rsid w:val="0065452F"/>
    <w:rsid w:val="00664954"/>
    <w:rsid w:val="0067472D"/>
    <w:rsid w:val="00676688"/>
    <w:rsid w:val="006863C5"/>
    <w:rsid w:val="006C1375"/>
    <w:rsid w:val="006C7826"/>
    <w:rsid w:val="006F6F29"/>
    <w:rsid w:val="00710091"/>
    <w:rsid w:val="0071353E"/>
    <w:rsid w:val="00720652"/>
    <w:rsid w:val="00756468"/>
    <w:rsid w:val="00756977"/>
    <w:rsid w:val="00760F53"/>
    <w:rsid w:val="00765ABC"/>
    <w:rsid w:val="007677C3"/>
    <w:rsid w:val="0079179C"/>
    <w:rsid w:val="007976A9"/>
    <w:rsid w:val="007A1D80"/>
    <w:rsid w:val="007C39F7"/>
    <w:rsid w:val="007D4C5F"/>
    <w:rsid w:val="007E4772"/>
    <w:rsid w:val="007F0662"/>
    <w:rsid w:val="007F715F"/>
    <w:rsid w:val="00825D0D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C1EE5"/>
    <w:rsid w:val="00907F3C"/>
    <w:rsid w:val="009147CE"/>
    <w:rsid w:val="00926A17"/>
    <w:rsid w:val="009303F5"/>
    <w:rsid w:val="00936B86"/>
    <w:rsid w:val="00940BB0"/>
    <w:rsid w:val="009508E4"/>
    <w:rsid w:val="009522C5"/>
    <w:rsid w:val="00961E95"/>
    <w:rsid w:val="0096361C"/>
    <w:rsid w:val="0096789F"/>
    <w:rsid w:val="00985920"/>
    <w:rsid w:val="009A6007"/>
    <w:rsid w:val="009B1572"/>
    <w:rsid w:val="009B28F2"/>
    <w:rsid w:val="009C6FA0"/>
    <w:rsid w:val="009E0757"/>
    <w:rsid w:val="009F1D1D"/>
    <w:rsid w:val="00A02DF6"/>
    <w:rsid w:val="00A059D2"/>
    <w:rsid w:val="00A217B4"/>
    <w:rsid w:val="00A266C6"/>
    <w:rsid w:val="00A3213E"/>
    <w:rsid w:val="00A926A8"/>
    <w:rsid w:val="00AB3D0F"/>
    <w:rsid w:val="00AB5B41"/>
    <w:rsid w:val="00AC29DA"/>
    <w:rsid w:val="00AD133A"/>
    <w:rsid w:val="00AD30B7"/>
    <w:rsid w:val="00AF4864"/>
    <w:rsid w:val="00B03841"/>
    <w:rsid w:val="00B03B33"/>
    <w:rsid w:val="00B37A60"/>
    <w:rsid w:val="00B40816"/>
    <w:rsid w:val="00B41859"/>
    <w:rsid w:val="00B45525"/>
    <w:rsid w:val="00B50710"/>
    <w:rsid w:val="00B56DB6"/>
    <w:rsid w:val="00B63238"/>
    <w:rsid w:val="00B63B67"/>
    <w:rsid w:val="00B72411"/>
    <w:rsid w:val="00B955F3"/>
    <w:rsid w:val="00BB6554"/>
    <w:rsid w:val="00BE7A22"/>
    <w:rsid w:val="00C12AF2"/>
    <w:rsid w:val="00C1529F"/>
    <w:rsid w:val="00C20D3E"/>
    <w:rsid w:val="00C23953"/>
    <w:rsid w:val="00C24AC5"/>
    <w:rsid w:val="00C3188C"/>
    <w:rsid w:val="00C45570"/>
    <w:rsid w:val="00C52557"/>
    <w:rsid w:val="00C64706"/>
    <w:rsid w:val="00C87F9A"/>
    <w:rsid w:val="00C97236"/>
    <w:rsid w:val="00CB6098"/>
    <w:rsid w:val="00CB73D9"/>
    <w:rsid w:val="00CC6ECF"/>
    <w:rsid w:val="00CD7BF7"/>
    <w:rsid w:val="00CE140C"/>
    <w:rsid w:val="00CE70E6"/>
    <w:rsid w:val="00D06396"/>
    <w:rsid w:val="00D0780D"/>
    <w:rsid w:val="00D10399"/>
    <w:rsid w:val="00D113E5"/>
    <w:rsid w:val="00D13C46"/>
    <w:rsid w:val="00D41DED"/>
    <w:rsid w:val="00D44A28"/>
    <w:rsid w:val="00D46DEF"/>
    <w:rsid w:val="00D51E57"/>
    <w:rsid w:val="00D52C2E"/>
    <w:rsid w:val="00D62EC9"/>
    <w:rsid w:val="00D76DAA"/>
    <w:rsid w:val="00D80168"/>
    <w:rsid w:val="00D80412"/>
    <w:rsid w:val="00D90D9B"/>
    <w:rsid w:val="00D91E88"/>
    <w:rsid w:val="00DA3776"/>
    <w:rsid w:val="00DE0A91"/>
    <w:rsid w:val="00DF4A4F"/>
    <w:rsid w:val="00E155E0"/>
    <w:rsid w:val="00E26A45"/>
    <w:rsid w:val="00E35338"/>
    <w:rsid w:val="00E45D03"/>
    <w:rsid w:val="00E60191"/>
    <w:rsid w:val="00E65FF6"/>
    <w:rsid w:val="00E77939"/>
    <w:rsid w:val="00E87647"/>
    <w:rsid w:val="00E96CC5"/>
    <w:rsid w:val="00EA0643"/>
    <w:rsid w:val="00EA17CF"/>
    <w:rsid w:val="00EA56E0"/>
    <w:rsid w:val="00EA57AF"/>
    <w:rsid w:val="00EB08ED"/>
    <w:rsid w:val="00ED2E74"/>
    <w:rsid w:val="00EE0673"/>
    <w:rsid w:val="00EE3E80"/>
    <w:rsid w:val="00EE753A"/>
    <w:rsid w:val="00EE7C1D"/>
    <w:rsid w:val="00F06F47"/>
    <w:rsid w:val="00F3147B"/>
    <w:rsid w:val="00F4060E"/>
    <w:rsid w:val="00F469D7"/>
    <w:rsid w:val="00F46A07"/>
    <w:rsid w:val="00F549D2"/>
    <w:rsid w:val="00F563BB"/>
    <w:rsid w:val="00F652C1"/>
    <w:rsid w:val="00F834CA"/>
    <w:rsid w:val="00FB6576"/>
    <w:rsid w:val="00FC0E74"/>
    <w:rsid w:val="00FD199A"/>
    <w:rsid w:val="00FD4F0D"/>
    <w:rsid w:val="00FD5E62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EB973-450C-4B91-AE28-7C9DF9C4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3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B1C69"/>
    <w:pPr>
      <w:keepNext/>
      <w:spacing w:before="240" w:after="240"/>
      <w:outlineLvl w:val="0"/>
    </w:pPr>
    <w:rPr>
      <w:rFonts w:cs="Arial"/>
      <w:b/>
      <w:bCs/>
      <w:kern w:val="32"/>
      <w:sz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character" w:customStyle="1" w:styleId="Overskrift2Tegn">
    <w:name w:val="Overskrift 2 Tegn"/>
    <w:link w:val="Overskrift2"/>
    <w:rsid w:val="003768FE"/>
    <w:rPr>
      <w:rFonts w:cs="Arial"/>
      <w:b/>
      <w:bCs/>
      <w:iCs/>
      <w:sz w:val="24"/>
      <w:szCs w:val="28"/>
    </w:rPr>
  </w:style>
  <w:style w:type="paragraph" w:styleId="Bobletekst">
    <w:name w:val="Balloon Text"/>
    <w:basedOn w:val="Normal"/>
    <w:link w:val="BobletekstTegn"/>
    <w:rsid w:val="00E45D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45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D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8669</Characters>
  <Application>Microsoft Office Word</Application>
  <DocSecurity>4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Virksomhetens navn</vt:lpstr>
    </vt:vector>
  </TitlesOfParts>
  <Company>Gecko AS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Virksomhetens navn</dc:title>
  <dc:creator>sjur.vammervold</dc:creator>
  <cp:lastModifiedBy>sjur.vammervold</cp:lastModifiedBy>
  <cp:revision>2</cp:revision>
  <cp:lastPrinted>2014-11-10T12:47:00Z</cp:lastPrinted>
  <dcterms:created xsi:type="dcterms:W3CDTF">2020-07-03T08:16:00Z</dcterms:created>
  <dcterms:modified xsi:type="dcterms:W3CDTF">2020-07-03T08:16:00Z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\\oppfil2\hjem$\sjur.vammervold\ephorte\392503_DOCX.XML</vt:lpwstr>
  </property>
  <property fmtid="{D5CDD505-2E9C-101B-9397-08002B2CF9AE}" pid="7" name="SaksFremStilling">
    <vt:lpwstr>\\oppfil2\hjem$\sjur.vammervold\ephorte\SF_392503_DOCX.XML</vt:lpwstr>
  </property>
  <property fmtid="{D5CDD505-2E9C-101B-9397-08002B2CF9AE}" pid="8" name="CheckInType">
    <vt:lpwstr>FromApplication</vt:lpwstr>
  </property>
  <property fmtid="{D5CDD505-2E9C-101B-9397-08002B2CF9AE}" pid="9" name="CheckInDocForm">
    <vt:lpwstr>http://ephorte/ephorteweb/shared/aspx/Default/CheckInDocForm.aspx</vt:lpwstr>
  </property>
  <property fmtid="{D5CDD505-2E9C-101B-9397-08002B2CF9AE}" pid="10" name="DokType">
    <vt:lpwstr>X</vt:lpwstr>
  </property>
  <property fmtid="{D5CDD505-2E9C-101B-9397-08002B2CF9AE}" pid="11" name="DokID">
    <vt:i4>308103</vt:i4>
  </property>
  <property fmtid="{D5CDD505-2E9C-101B-9397-08002B2CF9AE}" pid="12" name="Versjon">
    <vt:i4>1</vt:i4>
  </property>
  <property fmtid="{D5CDD505-2E9C-101B-9397-08002B2CF9AE}" pid="13" name="Variant">
    <vt:lpwstr>P</vt:lpwstr>
  </property>
  <property fmtid="{D5CDD505-2E9C-101B-9397-08002B2CF9AE}" pid="14" name="OpenMode">
    <vt:lpwstr>EditDoc</vt:lpwstr>
  </property>
  <property fmtid="{D5CDD505-2E9C-101B-9397-08002B2CF9AE}" pid="15" name="CurrentUrl">
    <vt:lpwstr>http%3a%2f%2fephorte%2fephorteWeb%2fshared%2faspx%2fdefault%2fdetails.aspx%3ff%3dViewJP%26JP_ID%3d205523</vt:lpwstr>
  </property>
  <property fmtid="{D5CDD505-2E9C-101B-9397-08002B2CF9AE}" pid="16" name="WindowName">
    <vt:lpwstr>rbottom</vt:lpwstr>
  </property>
  <property fmtid="{D5CDD505-2E9C-101B-9397-08002B2CF9AE}" pid="17" name="FileName">
    <vt:lpwstr>%5c%5coppfil2%5chjem%24%5csjur.vammervold%5cephorte%5c397540.DOCX</vt:lpwstr>
  </property>
  <property fmtid="{D5CDD505-2E9C-101B-9397-08002B2CF9AE}" pid="18" name="LinkId">
    <vt:i4>207116</vt:i4>
  </property>
</Properties>
</file>